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E6C0A" w14:textId="77777777"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14:paraId="6B32F5E1" w14:textId="7F82E675" w:rsidR="00E54F56" w:rsidRPr="00E54F56" w:rsidRDefault="0047783A" w:rsidP="00E54F56">
      <w:pPr>
        <w:pStyle w:val="Subtitle"/>
        <w:spacing w:after="240"/>
        <w:rPr>
          <w:rFonts w:ascii="Times New Roman" w:hAnsi="Times New Roman"/>
          <w:szCs w:val="28"/>
          <w:lang w:val="en-GB"/>
        </w:rPr>
      </w:pPr>
      <w:bookmarkStart w:id="1" w:name="_Hlk72321356"/>
      <w:r w:rsidRPr="00E82463">
        <w:rPr>
          <w:rFonts w:ascii="Times New Roman" w:hAnsi="Times New Roman"/>
          <w:szCs w:val="28"/>
          <w:lang w:val="en-GB"/>
        </w:rPr>
        <w:t xml:space="preserve">PUBLICATION REF.: </w:t>
      </w:r>
      <w:r w:rsidR="00E54F56" w:rsidRPr="00E54F56">
        <w:rPr>
          <w:rFonts w:ascii="Times New Roman" w:hAnsi="Times New Roman"/>
          <w:szCs w:val="28"/>
          <w:lang w:val="en-GB"/>
        </w:rPr>
        <w:t>08-</w:t>
      </w:r>
      <w:r w:rsidR="00562FBF">
        <w:rPr>
          <w:rFonts w:ascii="Times New Roman" w:hAnsi="Times New Roman"/>
          <w:szCs w:val="28"/>
          <w:lang w:val="en-GB"/>
        </w:rPr>
        <w:t>258</w:t>
      </w:r>
      <w:r w:rsidR="00E54F56" w:rsidRPr="00E54F56">
        <w:rPr>
          <w:rFonts w:ascii="Times New Roman" w:hAnsi="Times New Roman"/>
          <w:szCs w:val="28"/>
          <w:lang w:val="en-GB"/>
        </w:rPr>
        <w:t>/</w:t>
      </w:r>
      <w:bookmarkEnd w:id="1"/>
      <w:r w:rsidR="00D7271D">
        <w:rPr>
          <w:rFonts w:ascii="Times New Roman" w:hAnsi="Times New Roman"/>
          <w:szCs w:val="28"/>
          <w:lang w:val="en-GB"/>
        </w:rPr>
        <w:t>7</w:t>
      </w:r>
    </w:p>
    <w:p w14:paraId="6ED39731" w14:textId="3FDD447E" w:rsidR="0047783A" w:rsidRPr="00E82463" w:rsidRDefault="00E54F56" w:rsidP="00E54F56">
      <w:pPr>
        <w:pStyle w:val="Subtitle"/>
        <w:spacing w:after="240"/>
        <w:rPr>
          <w:rFonts w:ascii="Times New Roman" w:hAnsi="Times New Roman"/>
          <w:szCs w:val="28"/>
          <w:lang w:val="en-GB"/>
        </w:rPr>
      </w:pPr>
      <w:r w:rsidRPr="00E54F56">
        <w:rPr>
          <w:rFonts w:ascii="Times New Roman" w:hAnsi="Times New Roman"/>
          <w:szCs w:val="28"/>
          <w:lang w:val="en-GB"/>
        </w:rPr>
        <w:t>Green Inter-e-Mobility – CN1 – S.0 2.1 – SC 039</w:t>
      </w:r>
    </w:p>
    <w:p w14:paraId="465C31A8"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59E9C170" w14:textId="77777777"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8"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068EC8DD" w14:textId="77777777" w:rsidR="0047783A" w:rsidRPr="00E82463" w:rsidRDefault="0047783A" w:rsidP="00A4424B">
      <w:pPr>
        <w:pStyle w:val="Heading1"/>
      </w:pPr>
      <w:bookmarkStart w:id="2" w:name="_Toc42488070"/>
      <w:r w:rsidRPr="00E82463">
        <w:t>Supplies to be provided</w:t>
      </w:r>
      <w:bookmarkEnd w:id="2"/>
    </w:p>
    <w:p w14:paraId="2EBC8527"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7404933A" w14:textId="400BEC2E" w:rsidR="00C7322E" w:rsidRPr="006A3068" w:rsidRDefault="00C7322E" w:rsidP="00E54F56">
      <w:pPr>
        <w:spacing w:before="0" w:after="0"/>
        <w:ind w:left="709" w:hanging="142"/>
        <w:jc w:val="both"/>
        <w:rPr>
          <w:rFonts w:ascii="Times New Roman" w:hAnsi="Times New Roman"/>
          <w:sz w:val="22"/>
        </w:rPr>
      </w:pPr>
      <w:r w:rsidRPr="006A3068">
        <w:rPr>
          <w:rFonts w:ascii="Times New Roman" w:hAnsi="Times New Roman"/>
          <w:sz w:val="22"/>
        </w:rPr>
        <w:t>the supply, delivery, unloading,</w:t>
      </w:r>
      <w:r w:rsidR="00AB178A" w:rsidRPr="006A3068">
        <w:rPr>
          <w:rFonts w:ascii="Times New Roman" w:hAnsi="Times New Roman"/>
          <w:sz w:val="22"/>
        </w:rPr>
        <w:t xml:space="preserve"> </w:t>
      </w:r>
      <w:r w:rsidRPr="006A3068">
        <w:rPr>
          <w:rFonts w:ascii="Times New Roman" w:hAnsi="Times New Roman"/>
          <w:sz w:val="22"/>
        </w:rPr>
        <w:t>commissioning, after-sales service, of the following supplies:</w:t>
      </w:r>
    </w:p>
    <w:p w14:paraId="5A7BC1D1" w14:textId="2E8C12A8" w:rsidR="00E54F56" w:rsidRPr="00FC0DA4" w:rsidRDefault="00E80647" w:rsidP="00B2240B">
      <w:pPr>
        <w:pStyle w:val="ListParagraph"/>
        <w:numPr>
          <w:ilvl w:val="0"/>
          <w:numId w:val="27"/>
        </w:numPr>
        <w:spacing w:before="240"/>
        <w:ind w:left="567" w:hanging="142"/>
        <w:jc w:val="both"/>
        <w:rPr>
          <w:rFonts w:ascii="Times New Roman" w:hAnsi="Times New Roman"/>
        </w:rPr>
      </w:pPr>
      <w:r w:rsidRPr="00FC0DA4">
        <w:rPr>
          <w:rFonts w:ascii="Times New Roman" w:hAnsi="Times New Roman"/>
        </w:rPr>
        <w:t xml:space="preserve">LOT 1 </w:t>
      </w:r>
      <w:r w:rsidR="000D6814" w:rsidRPr="000D6814">
        <w:rPr>
          <w:rFonts w:ascii="Times New Roman" w:hAnsi="Times New Roman"/>
        </w:rPr>
        <w:t>Procurement of one electric combi minimum 8+1 seats for Bitola Municipality</w:t>
      </w:r>
    </w:p>
    <w:p w14:paraId="496B9875" w14:textId="35C36861" w:rsidR="006B2FEF" w:rsidRPr="000D6814" w:rsidRDefault="00E80647" w:rsidP="00EA2FA6">
      <w:pPr>
        <w:pStyle w:val="ListParagraph"/>
        <w:numPr>
          <w:ilvl w:val="0"/>
          <w:numId w:val="27"/>
        </w:numPr>
        <w:spacing w:before="240"/>
        <w:ind w:left="567" w:hanging="142"/>
        <w:jc w:val="both"/>
        <w:rPr>
          <w:rFonts w:ascii="Times New Roman" w:hAnsi="Times New Roman"/>
        </w:rPr>
      </w:pPr>
      <w:r w:rsidRPr="000D6814">
        <w:rPr>
          <w:rFonts w:ascii="Times New Roman" w:hAnsi="Times New Roman"/>
        </w:rPr>
        <w:t xml:space="preserve">LOT 2 </w:t>
      </w:r>
      <w:bookmarkStart w:id="3" w:name="_Ref499723935"/>
      <w:bookmarkStart w:id="4" w:name="_Ref500330319"/>
      <w:r w:rsidR="000D6814" w:rsidRPr="000D6814">
        <w:rPr>
          <w:rFonts w:ascii="Times New Roman" w:hAnsi="Times New Roman"/>
        </w:rPr>
        <w:t>Procurement of one utility electric vehicle with 5 seats for Bitola Municipality</w:t>
      </w:r>
    </w:p>
    <w:p w14:paraId="1E3B826E" w14:textId="53167646" w:rsidR="00FA1F2D" w:rsidRPr="00363219" w:rsidRDefault="00FA1F2D" w:rsidP="00FA1F2D">
      <w:pPr>
        <w:pStyle w:val="Heading2"/>
        <w:keepNext w:val="0"/>
        <w:ind w:left="567"/>
        <w:jc w:val="both"/>
        <w:rPr>
          <w:rFonts w:ascii="Times New Roman" w:eastAsia="Calibri" w:hAnsi="Times New Roman"/>
          <w:snapToGrid/>
          <w:sz w:val="22"/>
          <w:szCs w:val="22"/>
          <w:lang w:val="en-GB"/>
        </w:rPr>
      </w:pPr>
      <w:r w:rsidRPr="00FC0DA4">
        <w:rPr>
          <w:rFonts w:ascii="Times New Roman" w:eastAsia="Calibri" w:hAnsi="Times New Roman"/>
          <w:snapToGrid/>
          <w:sz w:val="22"/>
          <w:szCs w:val="22"/>
          <w:lang w:val="en-GB"/>
        </w:rPr>
        <w:t xml:space="preserve">The equipment </w:t>
      </w:r>
      <w:r w:rsidR="00E80647" w:rsidRPr="00FC0DA4">
        <w:rPr>
          <w:rFonts w:ascii="Times New Roman" w:eastAsia="Calibri" w:hAnsi="Times New Roman"/>
          <w:snapToGrid/>
          <w:sz w:val="22"/>
          <w:szCs w:val="22"/>
          <w:lang w:val="en-GB"/>
        </w:rPr>
        <w:t xml:space="preserve">for both lots </w:t>
      </w:r>
      <w:r w:rsidRPr="00FC0DA4">
        <w:rPr>
          <w:rFonts w:ascii="Times New Roman" w:eastAsia="Calibri" w:hAnsi="Times New Roman"/>
          <w:snapToGrid/>
          <w:sz w:val="22"/>
          <w:szCs w:val="22"/>
          <w:lang w:val="en-GB"/>
        </w:rPr>
        <w:t>will have to be delivered to Bitola</w:t>
      </w:r>
      <w:r w:rsidR="00363219" w:rsidRPr="00FC0DA4">
        <w:rPr>
          <w:rFonts w:ascii="Times New Roman" w:eastAsia="Calibri" w:hAnsi="Times New Roman"/>
          <w:snapToGrid/>
          <w:sz w:val="22"/>
          <w:szCs w:val="22"/>
          <w:lang w:val="en-GB"/>
        </w:rPr>
        <w:t xml:space="preserve"> </w:t>
      </w:r>
      <w:r w:rsidR="00650F9A">
        <w:rPr>
          <w:rFonts w:ascii="Times New Roman" w:eastAsia="Calibri" w:hAnsi="Times New Roman"/>
          <w:snapToGrid/>
          <w:sz w:val="22"/>
          <w:szCs w:val="22"/>
          <w:lang w:val="en-GB"/>
        </w:rPr>
        <w:t>f</w:t>
      </w:r>
      <w:r w:rsidR="00650F9A" w:rsidRPr="00650F9A">
        <w:rPr>
          <w:rFonts w:ascii="Times New Roman" w:eastAsia="Calibri" w:hAnsi="Times New Roman"/>
          <w:snapToGrid/>
          <w:sz w:val="22"/>
          <w:szCs w:val="22"/>
          <w:lang w:val="en-GB"/>
        </w:rPr>
        <w:t xml:space="preserve">rom signing the contract until the end of </w:t>
      </w:r>
      <w:r w:rsidR="000D6814" w:rsidRPr="000D6814">
        <w:rPr>
          <w:rFonts w:ascii="Times New Roman" w:eastAsia="Calibri" w:hAnsi="Times New Roman"/>
          <w:snapToGrid/>
          <w:sz w:val="22"/>
          <w:szCs w:val="22"/>
          <w:lang w:val="en-GB"/>
        </w:rPr>
        <w:t>November</w:t>
      </w:r>
      <w:r w:rsidR="00650F9A" w:rsidRPr="000D6814">
        <w:rPr>
          <w:rFonts w:ascii="Times New Roman" w:eastAsia="Calibri" w:hAnsi="Times New Roman"/>
          <w:snapToGrid/>
          <w:sz w:val="22"/>
          <w:szCs w:val="22"/>
          <w:lang w:val="en-GB"/>
        </w:rPr>
        <w:t xml:space="preserve"> 2021</w:t>
      </w:r>
      <w:r w:rsidRPr="000D6814">
        <w:rPr>
          <w:rFonts w:ascii="Times New Roman" w:eastAsia="Calibri" w:hAnsi="Times New Roman"/>
          <w:snapToGrid/>
          <w:sz w:val="22"/>
          <w:szCs w:val="22"/>
          <w:lang w:val="en-GB"/>
        </w:rPr>
        <w:t xml:space="preserve">, </w:t>
      </w:r>
      <w:bookmarkStart w:id="5" w:name="_Hlk66959793"/>
      <w:r w:rsidRPr="000D6814">
        <w:rPr>
          <w:rFonts w:ascii="Times New Roman" w:eastAsia="Calibri" w:hAnsi="Times New Roman"/>
          <w:snapToGrid/>
          <w:sz w:val="22"/>
          <w:szCs w:val="22"/>
          <w:lang w:val="en-GB"/>
        </w:rPr>
        <w:t>the</w:t>
      </w:r>
      <w:r w:rsidRPr="00FC0DA4">
        <w:rPr>
          <w:rFonts w:ascii="Times New Roman" w:eastAsia="Calibri" w:hAnsi="Times New Roman"/>
          <w:snapToGrid/>
          <w:sz w:val="22"/>
          <w:szCs w:val="22"/>
          <w:lang w:val="en-GB"/>
        </w:rPr>
        <w:t xml:space="preserve"> Incoterm applicable shall be DDP</w:t>
      </w:r>
      <w:bookmarkEnd w:id="5"/>
      <w:r w:rsidR="00F9014C">
        <w:rPr>
          <w:rFonts w:ascii="Times New Roman" w:eastAsia="Calibri" w:hAnsi="Times New Roman"/>
          <w:snapToGrid/>
          <w:sz w:val="22"/>
          <w:szCs w:val="22"/>
          <w:lang w:val="en-GB"/>
        </w:rPr>
        <w:t xml:space="preserve"> to Bitola</w:t>
      </w:r>
    </w:p>
    <w:p w14:paraId="33D60B6D" w14:textId="20920E4E" w:rsidR="0047783A" w:rsidRPr="00E82463" w:rsidRDefault="00E82463" w:rsidP="00FA1F2D">
      <w:pPr>
        <w:pStyle w:val="Heading2"/>
        <w:keepNext w:val="0"/>
        <w:ind w:left="567"/>
        <w:jc w:val="both"/>
        <w:rPr>
          <w:rFonts w:ascii="Times New Roman" w:hAnsi="Times New Roman"/>
          <w:sz w:val="22"/>
          <w:lang w:val="en-GB"/>
        </w:rPr>
      </w:pPr>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14:paraId="35D427E6" w14:textId="3B3DCEEA" w:rsidR="0047783A" w:rsidRDefault="0047783A" w:rsidP="00D711F3">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1.</w:t>
      </w:r>
      <w:r w:rsidR="00D711F3">
        <w:rPr>
          <w:rFonts w:ascii="Times New Roman" w:hAnsi="Times New Roman"/>
          <w:sz w:val="22"/>
          <w:lang w:val="en-GB"/>
        </w:rPr>
        <w:t>4</w:t>
      </w:r>
      <w:r w:rsidRPr="00E82463">
        <w:rPr>
          <w:rFonts w:ascii="Times New Roman" w:hAnsi="Times New Roman"/>
          <w:sz w:val="22"/>
          <w:lang w:val="en-GB"/>
        </w:rPr>
        <w:t xml:space="preserve">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4D37BCCD" w14:textId="6E52DD7C" w:rsidR="00562FBF" w:rsidRDefault="00562FBF" w:rsidP="00562FBF"/>
    <w:p w14:paraId="7C07D627" w14:textId="20CE06B7" w:rsidR="00562FBF" w:rsidRDefault="00562FBF" w:rsidP="00562FBF"/>
    <w:p w14:paraId="1AE45F31" w14:textId="6D093805" w:rsidR="00562FBF" w:rsidRDefault="00562FBF" w:rsidP="00562FBF"/>
    <w:p w14:paraId="15B70597" w14:textId="1894F3B6" w:rsidR="00562FBF" w:rsidRDefault="00562FBF" w:rsidP="00562FBF"/>
    <w:p w14:paraId="25564936" w14:textId="77777777" w:rsidR="00562FBF" w:rsidRPr="00562FBF" w:rsidRDefault="00562FBF" w:rsidP="00562FBF"/>
    <w:p w14:paraId="270B6AB6" w14:textId="77777777" w:rsidR="0047783A" w:rsidRPr="00E82463" w:rsidRDefault="0047783A" w:rsidP="00A4424B">
      <w:pPr>
        <w:pStyle w:val="Heading1"/>
      </w:pPr>
      <w:bookmarkStart w:id="6" w:name="_Toc42488071"/>
      <w:r w:rsidRPr="00E82463">
        <w:lastRenderedPageBreak/>
        <w:t>Timetable</w:t>
      </w:r>
      <w:bookmarkEnd w:id="6"/>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3A9DD4F1" w14:textId="77777777" w:rsidTr="00A4424B">
        <w:tc>
          <w:tcPr>
            <w:tcW w:w="3969" w:type="dxa"/>
            <w:tcBorders>
              <w:bottom w:val="nil"/>
            </w:tcBorders>
          </w:tcPr>
          <w:p w14:paraId="7C099EE1" w14:textId="77777777" w:rsidR="0047783A" w:rsidRPr="00E82463" w:rsidRDefault="0047783A">
            <w:pPr>
              <w:keepNext/>
              <w:jc w:val="both"/>
              <w:rPr>
                <w:rFonts w:ascii="Times New Roman" w:hAnsi="Times New Roman"/>
              </w:rPr>
            </w:pPr>
          </w:p>
        </w:tc>
        <w:tc>
          <w:tcPr>
            <w:tcW w:w="2410" w:type="dxa"/>
            <w:shd w:val="pct10" w:color="auto" w:fill="FFFFFF"/>
          </w:tcPr>
          <w:p w14:paraId="18212AFB"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4B7AA1CB"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7A18A2A2" w14:textId="77777777" w:rsidTr="00A4424B">
        <w:tc>
          <w:tcPr>
            <w:tcW w:w="3969" w:type="dxa"/>
            <w:shd w:val="pct10" w:color="auto" w:fill="FFFFFF"/>
          </w:tcPr>
          <w:p w14:paraId="53FF067A"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79A869DB" w14:textId="0CD42CB4" w:rsidR="0047783A" w:rsidRPr="00E82463" w:rsidRDefault="001D7BD7" w:rsidP="00A4424B">
            <w:pPr>
              <w:jc w:val="center"/>
              <w:rPr>
                <w:rFonts w:ascii="Times New Roman" w:hAnsi="Times New Roman"/>
                <w:sz w:val="22"/>
              </w:rPr>
            </w:pPr>
            <w:r>
              <w:rPr>
                <w:rFonts w:ascii="Times New Roman" w:hAnsi="Times New Roman"/>
                <w:sz w:val="22"/>
              </w:rPr>
              <w:t>NA</w:t>
            </w:r>
          </w:p>
        </w:tc>
        <w:tc>
          <w:tcPr>
            <w:tcW w:w="2268" w:type="dxa"/>
          </w:tcPr>
          <w:p w14:paraId="4CF1FA35" w14:textId="42C3A08D" w:rsidR="0047783A" w:rsidRPr="00E82463" w:rsidRDefault="0047783A" w:rsidP="00A4424B">
            <w:pPr>
              <w:jc w:val="center"/>
              <w:rPr>
                <w:rFonts w:ascii="Times New Roman" w:hAnsi="Times New Roman"/>
                <w:sz w:val="22"/>
              </w:rPr>
            </w:pPr>
          </w:p>
        </w:tc>
      </w:tr>
      <w:tr w:rsidR="0047783A" w:rsidRPr="00E82463" w14:paraId="0F1F78C0" w14:textId="77777777" w:rsidTr="00A4424B">
        <w:tc>
          <w:tcPr>
            <w:tcW w:w="3969" w:type="dxa"/>
            <w:shd w:val="pct10" w:color="auto" w:fill="FFFFFF"/>
          </w:tcPr>
          <w:p w14:paraId="1E2429D3" w14:textId="77777777" w:rsidR="0047783A" w:rsidRPr="00E82463" w:rsidRDefault="0047783A" w:rsidP="006E4A76">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6C6538A0" w14:textId="541C510A" w:rsidR="0047783A" w:rsidRPr="008016C0" w:rsidRDefault="00D7271D" w:rsidP="0047783A">
            <w:pPr>
              <w:rPr>
                <w:rFonts w:ascii="Times New Roman" w:hAnsi="Times New Roman"/>
                <w:sz w:val="22"/>
                <w:highlight w:val="lightGray"/>
              </w:rPr>
            </w:pPr>
            <w:r>
              <w:rPr>
                <w:rFonts w:ascii="Times New Roman" w:hAnsi="Times New Roman"/>
                <w:sz w:val="22"/>
                <w:highlight w:val="lightGray"/>
              </w:rPr>
              <w:t>09</w:t>
            </w:r>
            <w:r w:rsidR="00FC0DA4" w:rsidRPr="008016C0">
              <w:rPr>
                <w:rFonts w:ascii="Times New Roman" w:hAnsi="Times New Roman"/>
                <w:sz w:val="22"/>
                <w:highlight w:val="lightGray"/>
              </w:rPr>
              <w:t>.0</w:t>
            </w:r>
            <w:r>
              <w:rPr>
                <w:rFonts w:ascii="Times New Roman" w:hAnsi="Times New Roman"/>
                <w:sz w:val="22"/>
                <w:highlight w:val="lightGray"/>
              </w:rPr>
              <w:t>7</w:t>
            </w:r>
            <w:r w:rsidR="00FC0DA4" w:rsidRPr="008016C0">
              <w:rPr>
                <w:rFonts w:ascii="Times New Roman" w:hAnsi="Times New Roman"/>
                <w:sz w:val="22"/>
                <w:highlight w:val="lightGray"/>
              </w:rPr>
              <w:t>.2021</w:t>
            </w:r>
          </w:p>
        </w:tc>
        <w:tc>
          <w:tcPr>
            <w:tcW w:w="2268" w:type="dxa"/>
          </w:tcPr>
          <w:p w14:paraId="023A3C14" w14:textId="7D6AC61F" w:rsidR="0047783A" w:rsidRPr="00FC0DA4" w:rsidRDefault="00FC0DA4" w:rsidP="00A4424B">
            <w:pPr>
              <w:jc w:val="center"/>
              <w:rPr>
                <w:rFonts w:ascii="Times New Roman" w:hAnsi="Times New Roman"/>
                <w:sz w:val="22"/>
              </w:rPr>
            </w:pPr>
            <w:r w:rsidRPr="00FC0DA4">
              <w:rPr>
                <w:rFonts w:ascii="Times New Roman" w:hAnsi="Times New Roman"/>
                <w:sz w:val="22"/>
              </w:rPr>
              <w:t>14:00</w:t>
            </w:r>
          </w:p>
        </w:tc>
      </w:tr>
      <w:tr w:rsidR="0047783A" w:rsidRPr="00E82463" w14:paraId="57F6E8BA" w14:textId="77777777" w:rsidTr="00A4424B">
        <w:tc>
          <w:tcPr>
            <w:tcW w:w="3969" w:type="dxa"/>
            <w:shd w:val="pct10" w:color="auto" w:fill="FFFFFF"/>
          </w:tcPr>
          <w:p w14:paraId="45681B0B" w14:textId="77777777" w:rsidR="0047783A" w:rsidRPr="00E82463" w:rsidRDefault="0047783A"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45E255CE" w14:textId="70ADEBF9" w:rsidR="0047783A" w:rsidRPr="008016C0" w:rsidRDefault="00D7271D" w:rsidP="0047783A">
            <w:pPr>
              <w:rPr>
                <w:rFonts w:ascii="Times New Roman" w:hAnsi="Times New Roman"/>
                <w:sz w:val="22"/>
                <w:highlight w:val="lightGray"/>
              </w:rPr>
            </w:pPr>
            <w:r>
              <w:rPr>
                <w:rFonts w:ascii="Times New Roman" w:hAnsi="Times New Roman"/>
                <w:sz w:val="22"/>
                <w:highlight w:val="lightGray"/>
              </w:rPr>
              <w:t>19</w:t>
            </w:r>
            <w:r w:rsidR="00FC0DA4" w:rsidRPr="008016C0">
              <w:rPr>
                <w:rFonts w:ascii="Times New Roman" w:hAnsi="Times New Roman"/>
                <w:sz w:val="22"/>
                <w:highlight w:val="lightGray"/>
              </w:rPr>
              <w:t>.0</w:t>
            </w:r>
            <w:r>
              <w:rPr>
                <w:rFonts w:ascii="Times New Roman" w:hAnsi="Times New Roman"/>
                <w:sz w:val="22"/>
                <w:highlight w:val="lightGray"/>
              </w:rPr>
              <w:t>7</w:t>
            </w:r>
            <w:r w:rsidR="00FC0DA4" w:rsidRPr="008016C0">
              <w:rPr>
                <w:rFonts w:ascii="Times New Roman" w:hAnsi="Times New Roman"/>
                <w:sz w:val="22"/>
                <w:highlight w:val="lightGray"/>
              </w:rPr>
              <w:t>.2021</w:t>
            </w:r>
          </w:p>
        </w:tc>
        <w:tc>
          <w:tcPr>
            <w:tcW w:w="2268" w:type="dxa"/>
          </w:tcPr>
          <w:p w14:paraId="17028D64" w14:textId="37C7FBFE" w:rsidR="0047783A" w:rsidRPr="00FC0DA4" w:rsidRDefault="00FC0DA4" w:rsidP="00A4424B">
            <w:pPr>
              <w:jc w:val="center"/>
              <w:rPr>
                <w:rFonts w:ascii="Times New Roman" w:hAnsi="Times New Roman"/>
                <w:sz w:val="22"/>
              </w:rPr>
            </w:pPr>
            <w:r w:rsidRPr="00FC0DA4">
              <w:rPr>
                <w:rFonts w:ascii="Times New Roman" w:hAnsi="Times New Roman"/>
                <w:sz w:val="22"/>
              </w:rPr>
              <w:t>14:00</w:t>
            </w:r>
          </w:p>
        </w:tc>
      </w:tr>
      <w:tr w:rsidR="0047783A" w:rsidRPr="00E82463" w14:paraId="12B26996" w14:textId="77777777" w:rsidTr="00A4424B">
        <w:tc>
          <w:tcPr>
            <w:tcW w:w="3969" w:type="dxa"/>
            <w:shd w:val="pct10" w:color="auto" w:fill="FFFFFF"/>
          </w:tcPr>
          <w:p w14:paraId="364B18A3" w14:textId="77777777"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79FD02B9" w14:textId="0E013442" w:rsidR="0047783A" w:rsidRPr="008016C0" w:rsidRDefault="00D7271D" w:rsidP="0047783A">
            <w:pPr>
              <w:rPr>
                <w:rFonts w:ascii="Times New Roman" w:hAnsi="Times New Roman"/>
                <w:sz w:val="22"/>
                <w:highlight w:val="lightGray"/>
              </w:rPr>
            </w:pPr>
            <w:r>
              <w:rPr>
                <w:rFonts w:ascii="Times New Roman" w:hAnsi="Times New Roman"/>
                <w:sz w:val="22"/>
                <w:highlight w:val="lightGray"/>
              </w:rPr>
              <w:t>30</w:t>
            </w:r>
            <w:r w:rsidR="00FC0DA4" w:rsidRPr="008016C0">
              <w:rPr>
                <w:rFonts w:ascii="Times New Roman" w:hAnsi="Times New Roman"/>
                <w:sz w:val="22"/>
                <w:highlight w:val="lightGray"/>
              </w:rPr>
              <w:t>.0</w:t>
            </w:r>
            <w:r>
              <w:rPr>
                <w:rFonts w:ascii="Times New Roman" w:hAnsi="Times New Roman"/>
                <w:sz w:val="22"/>
                <w:highlight w:val="lightGray"/>
              </w:rPr>
              <w:t>7</w:t>
            </w:r>
            <w:r w:rsidR="00FC0DA4" w:rsidRPr="008016C0">
              <w:rPr>
                <w:rFonts w:ascii="Times New Roman" w:hAnsi="Times New Roman"/>
                <w:sz w:val="22"/>
                <w:highlight w:val="lightGray"/>
              </w:rPr>
              <w:t>.2021</w:t>
            </w:r>
          </w:p>
        </w:tc>
        <w:tc>
          <w:tcPr>
            <w:tcW w:w="2268" w:type="dxa"/>
          </w:tcPr>
          <w:p w14:paraId="7A5E676B" w14:textId="33B5A749" w:rsidR="0047783A" w:rsidRPr="00FC0DA4" w:rsidRDefault="001D7BD7" w:rsidP="00A4424B">
            <w:pPr>
              <w:jc w:val="center"/>
              <w:rPr>
                <w:rFonts w:ascii="Times New Roman" w:hAnsi="Times New Roman"/>
                <w:sz w:val="22"/>
              </w:rPr>
            </w:pPr>
            <w:r w:rsidRPr="00FC0DA4">
              <w:rPr>
                <w:rFonts w:ascii="Times New Roman" w:hAnsi="Times New Roman"/>
                <w:sz w:val="22"/>
              </w:rPr>
              <w:t>1</w:t>
            </w:r>
            <w:r w:rsidR="00FC0DA4" w:rsidRPr="00FC0DA4">
              <w:rPr>
                <w:rFonts w:ascii="Times New Roman" w:hAnsi="Times New Roman"/>
                <w:sz w:val="22"/>
              </w:rPr>
              <w:t>4</w:t>
            </w:r>
            <w:r w:rsidRPr="00FC0DA4">
              <w:rPr>
                <w:rFonts w:ascii="Times New Roman" w:hAnsi="Times New Roman"/>
                <w:sz w:val="22"/>
              </w:rPr>
              <w:t>:00</w:t>
            </w:r>
          </w:p>
        </w:tc>
      </w:tr>
      <w:tr w:rsidR="0047783A" w:rsidRPr="00E82463" w14:paraId="67EF3FD3" w14:textId="77777777" w:rsidTr="00A4424B">
        <w:tc>
          <w:tcPr>
            <w:tcW w:w="3969" w:type="dxa"/>
            <w:shd w:val="pct10" w:color="auto" w:fill="FFFFFF"/>
          </w:tcPr>
          <w:p w14:paraId="618960C1" w14:textId="77777777"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6E51ADF8" w14:textId="18D89817" w:rsidR="0047783A" w:rsidRPr="008016C0" w:rsidRDefault="00D7271D" w:rsidP="0047783A">
            <w:pPr>
              <w:rPr>
                <w:rFonts w:ascii="Times New Roman" w:hAnsi="Times New Roman"/>
                <w:sz w:val="22"/>
                <w:highlight w:val="lightGray"/>
              </w:rPr>
            </w:pPr>
            <w:r>
              <w:rPr>
                <w:rFonts w:ascii="Times New Roman" w:hAnsi="Times New Roman"/>
                <w:sz w:val="22"/>
                <w:highlight w:val="lightGray"/>
              </w:rPr>
              <w:t>03</w:t>
            </w:r>
            <w:r w:rsidR="00FC0DA4" w:rsidRPr="008016C0">
              <w:rPr>
                <w:rFonts w:ascii="Times New Roman" w:hAnsi="Times New Roman"/>
                <w:sz w:val="22"/>
                <w:highlight w:val="lightGray"/>
              </w:rPr>
              <w:t>.0</w:t>
            </w:r>
            <w:r>
              <w:rPr>
                <w:rFonts w:ascii="Times New Roman" w:hAnsi="Times New Roman"/>
                <w:sz w:val="22"/>
                <w:highlight w:val="lightGray"/>
              </w:rPr>
              <w:t>8</w:t>
            </w:r>
            <w:r w:rsidR="00FC0DA4" w:rsidRPr="008016C0">
              <w:rPr>
                <w:rFonts w:ascii="Times New Roman" w:hAnsi="Times New Roman"/>
                <w:sz w:val="22"/>
                <w:highlight w:val="lightGray"/>
              </w:rPr>
              <w:t>.2021</w:t>
            </w:r>
          </w:p>
        </w:tc>
        <w:tc>
          <w:tcPr>
            <w:tcW w:w="2268" w:type="dxa"/>
          </w:tcPr>
          <w:p w14:paraId="4E8BE579" w14:textId="5C325FD5" w:rsidR="0047783A" w:rsidRPr="00FC0DA4" w:rsidRDefault="001D7BD7" w:rsidP="00A4424B">
            <w:pPr>
              <w:jc w:val="center"/>
              <w:rPr>
                <w:rFonts w:ascii="Times New Roman" w:hAnsi="Times New Roman"/>
                <w:sz w:val="22"/>
              </w:rPr>
            </w:pPr>
            <w:r w:rsidRPr="00FC0DA4">
              <w:rPr>
                <w:rFonts w:ascii="Times New Roman" w:hAnsi="Times New Roman"/>
                <w:sz w:val="22"/>
              </w:rPr>
              <w:t>1</w:t>
            </w:r>
            <w:r w:rsidR="000D6814">
              <w:rPr>
                <w:rFonts w:ascii="Times New Roman" w:hAnsi="Times New Roman"/>
                <w:sz w:val="22"/>
              </w:rPr>
              <w:t>0</w:t>
            </w:r>
            <w:r w:rsidRPr="00FC0DA4">
              <w:rPr>
                <w:rFonts w:ascii="Times New Roman" w:hAnsi="Times New Roman"/>
                <w:sz w:val="22"/>
              </w:rPr>
              <w:t>:00</w:t>
            </w:r>
          </w:p>
        </w:tc>
      </w:tr>
      <w:tr w:rsidR="00FC0DA4" w:rsidRPr="00E82463" w14:paraId="68B3A4F8" w14:textId="77777777" w:rsidTr="00A4424B">
        <w:tc>
          <w:tcPr>
            <w:tcW w:w="3969" w:type="dxa"/>
            <w:shd w:val="pct10" w:color="auto" w:fill="FFFFFF"/>
          </w:tcPr>
          <w:p w14:paraId="60707EEE" w14:textId="77777777" w:rsidR="00FC0DA4" w:rsidRPr="00E82463" w:rsidRDefault="00FC0DA4" w:rsidP="00FC0DA4">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56C26546" w14:textId="0BC089AE" w:rsidR="00FC0DA4" w:rsidRPr="00E82463" w:rsidRDefault="00FC0DA4" w:rsidP="00FC0DA4">
            <w:pPr>
              <w:tabs>
                <w:tab w:val="left" w:pos="851"/>
              </w:tabs>
              <w:rPr>
                <w:rFonts w:ascii="Times New Roman" w:hAnsi="Times New Roman"/>
                <w:sz w:val="22"/>
              </w:rPr>
            </w:pPr>
            <w:r w:rsidRPr="0020775F">
              <w:t xml:space="preserve">Within </w:t>
            </w:r>
            <w:r w:rsidR="000D6814">
              <w:t>14</w:t>
            </w:r>
            <w:r w:rsidRPr="0020775F">
              <w:t xml:space="preserve"> days after deadline </w:t>
            </w:r>
          </w:p>
        </w:tc>
        <w:tc>
          <w:tcPr>
            <w:tcW w:w="2268" w:type="dxa"/>
          </w:tcPr>
          <w:p w14:paraId="7AB40F15" w14:textId="77777777" w:rsidR="00FC0DA4" w:rsidRPr="00E82463" w:rsidRDefault="00FC0DA4" w:rsidP="00FC0DA4">
            <w:pPr>
              <w:tabs>
                <w:tab w:val="left" w:pos="851"/>
              </w:tabs>
              <w:jc w:val="center"/>
              <w:rPr>
                <w:rFonts w:ascii="Times New Roman" w:hAnsi="Times New Roman"/>
                <w:sz w:val="22"/>
              </w:rPr>
            </w:pPr>
            <w:r w:rsidRPr="00E82463">
              <w:rPr>
                <w:rFonts w:ascii="Times New Roman" w:hAnsi="Times New Roman"/>
                <w:sz w:val="22"/>
              </w:rPr>
              <w:t>-</w:t>
            </w:r>
          </w:p>
        </w:tc>
      </w:tr>
      <w:tr w:rsidR="00FC0DA4" w:rsidRPr="00E82463" w14:paraId="0FA66193" w14:textId="77777777" w:rsidTr="00A4424B">
        <w:tc>
          <w:tcPr>
            <w:tcW w:w="3969" w:type="dxa"/>
            <w:shd w:val="pct10" w:color="auto" w:fill="FFFFFF"/>
          </w:tcPr>
          <w:p w14:paraId="4ECCA02D" w14:textId="77777777" w:rsidR="00FC0DA4" w:rsidRPr="00E82463" w:rsidRDefault="00FC0DA4" w:rsidP="00FC0DA4">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1B29AF46" w14:textId="72C052D4" w:rsidR="00FC0DA4" w:rsidRPr="00E82463" w:rsidRDefault="00FC0DA4" w:rsidP="00FC0DA4">
            <w:pPr>
              <w:tabs>
                <w:tab w:val="left" w:pos="851"/>
              </w:tabs>
              <w:rPr>
                <w:rFonts w:ascii="Times New Roman" w:hAnsi="Times New Roman"/>
                <w:sz w:val="22"/>
              </w:rPr>
            </w:pPr>
            <w:r w:rsidRPr="0020775F">
              <w:t xml:space="preserve">Within 10 days after notification of award  </w:t>
            </w:r>
          </w:p>
        </w:tc>
        <w:tc>
          <w:tcPr>
            <w:tcW w:w="2268" w:type="dxa"/>
          </w:tcPr>
          <w:p w14:paraId="2935CA80" w14:textId="77777777" w:rsidR="00FC0DA4" w:rsidRPr="00E82463" w:rsidRDefault="00FC0DA4" w:rsidP="00FC0DA4">
            <w:pPr>
              <w:tabs>
                <w:tab w:val="left" w:pos="851"/>
              </w:tabs>
              <w:jc w:val="both"/>
              <w:rPr>
                <w:rFonts w:ascii="Times New Roman" w:hAnsi="Times New Roman"/>
                <w:sz w:val="22"/>
              </w:rPr>
            </w:pPr>
            <w:r w:rsidRPr="00E82463">
              <w:rPr>
                <w:rFonts w:ascii="Times New Roman" w:hAnsi="Times New Roman"/>
                <w:sz w:val="22"/>
              </w:rPr>
              <w:t>-</w:t>
            </w:r>
          </w:p>
        </w:tc>
      </w:tr>
    </w:tbl>
    <w:p w14:paraId="7CFA0C68" w14:textId="77777777" w:rsidR="0047783A" w:rsidRDefault="0047783A">
      <w:pPr>
        <w:tabs>
          <w:tab w:val="left" w:pos="851"/>
        </w:tabs>
        <w:jc w:val="both"/>
        <w:rPr>
          <w:rFonts w:ascii="Times New Roman" w:hAnsi="Times New Roman"/>
          <w:b/>
        </w:rPr>
      </w:pPr>
      <w:bookmarkStart w:id="7"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5F559F93" w14:textId="77777777" w:rsidR="0047783A" w:rsidRPr="00E82463" w:rsidRDefault="0047783A" w:rsidP="00A4424B">
      <w:pPr>
        <w:pStyle w:val="Heading1"/>
      </w:pPr>
      <w:bookmarkStart w:id="8" w:name="_Toc42488072"/>
      <w:bookmarkEnd w:id="7"/>
      <w:r w:rsidRPr="00E82463">
        <w:t>Participation</w:t>
      </w:r>
      <w:bookmarkEnd w:id="8"/>
    </w:p>
    <w:p w14:paraId="72D7B28D" w14:textId="1654F449" w:rsidR="00123EDC" w:rsidRPr="001D7BD7" w:rsidRDefault="0047783A" w:rsidP="00E82463">
      <w:pPr>
        <w:pStyle w:val="PRAGHeading2"/>
        <w:numPr>
          <w:ilvl w:val="0"/>
          <w:numId w:val="0"/>
        </w:numPr>
        <w:ind w:left="567" w:hanging="567"/>
        <w:jc w:val="both"/>
        <w:rPr>
          <w:sz w:val="22"/>
          <w:szCs w:val="22"/>
          <w:lang w:val="en-GB"/>
        </w:rPr>
      </w:pPr>
      <w:r w:rsidRPr="00E82463">
        <w:rPr>
          <w:sz w:val="22"/>
          <w:lang w:val="en-GB"/>
        </w:rPr>
        <w:t>3.1</w:t>
      </w:r>
      <w:r w:rsidRPr="00E82463">
        <w:rPr>
          <w:sz w:val="22"/>
          <w:lang w:val="en-GB"/>
        </w:rPr>
        <w:tab/>
      </w:r>
      <w:r w:rsidR="00123EDC" w:rsidRPr="001D7BD7">
        <w:rPr>
          <w:sz w:val="22"/>
          <w:szCs w:val="22"/>
          <w:lang w:val="en-GB"/>
        </w:rPr>
        <w:t xml:space="preserve">Participation is open to all </w:t>
      </w:r>
      <w:r w:rsidR="00123EDC" w:rsidRPr="001D7BD7">
        <w:rPr>
          <w:rFonts w:eastAsia="Calibri"/>
          <w:sz w:val="22"/>
          <w:szCs w:val="22"/>
          <w:lang w:val="en-GB"/>
        </w:rPr>
        <w:t xml:space="preserve">natural persons who are nationals of and </w:t>
      </w:r>
      <w:r w:rsidR="00123EDC" w:rsidRPr="001D7BD7">
        <w:rPr>
          <w:sz w:val="22"/>
          <w:szCs w:val="22"/>
          <w:lang w:val="en-GB"/>
        </w:rPr>
        <w:t xml:space="preserve">legal persons </w:t>
      </w:r>
      <w:r w:rsidR="00D8732D" w:rsidRPr="001D7BD7">
        <w:rPr>
          <w:sz w:val="22"/>
          <w:szCs w:val="22"/>
          <w:lang w:val="en-GB"/>
        </w:rPr>
        <w:t>(</w:t>
      </w:r>
      <w:r w:rsidR="00123EDC" w:rsidRPr="001D7BD7">
        <w:rPr>
          <w:sz w:val="22"/>
          <w:szCs w:val="22"/>
          <w:lang w:val="en-GB"/>
        </w:rPr>
        <w:t xml:space="preserve">participating either individually or in a grouping </w:t>
      </w:r>
      <w:r w:rsidR="00A8413B" w:rsidRPr="001D7BD7">
        <w:rPr>
          <w:sz w:val="22"/>
          <w:szCs w:val="22"/>
          <w:lang w:val="en-GB"/>
        </w:rPr>
        <w:t>–</w:t>
      </w:r>
      <w:r w:rsidR="00D8732D" w:rsidRPr="001D7BD7">
        <w:rPr>
          <w:sz w:val="22"/>
          <w:szCs w:val="22"/>
          <w:lang w:val="en-GB"/>
        </w:rPr>
        <w:t xml:space="preserve"> </w:t>
      </w:r>
      <w:r w:rsidR="00123EDC" w:rsidRPr="001D7BD7">
        <w:rPr>
          <w:sz w:val="22"/>
          <w:szCs w:val="22"/>
          <w:lang w:val="en-GB"/>
        </w:rPr>
        <w:t>consortium</w:t>
      </w:r>
      <w:r w:rsidR="00D8732D" w:rsidRPr="001D7BD7">
        <w:rPr>
          <w:sz w:val="22"/>
          <w:szCs w:val="22"/>
          <w:lang w:val="en-GB"/>
        </w:rPr>
        <w:t xml:space="preserve"> </w:t>
      </w:r>
      <w:r w:rsidR="00A8413B" w:rsidRPr="001D7BD7">
        <w:rPr>
          <w:sz w:val="22"/>
          <w:szCs w:val="22"/>
          <w:lang w:val="en-GB"/>
        </w:rPr>
        <w:t>–</w:t>
      </w:r>
      <w:r w:rsidR="00123EDC" w:rsidRPr="001D7BD7">
        <w:rPr>
          <w:sz w:val="22"/>
          <w:szCs w:val="22"/>
          <w:lang w:val="en-GB"/>
        </w:rPr>
        <w:t xml:space="preserve"> of tenderers</w:t>
      </w:r>
      <w:r w:rsidR="00D8732D" w:rsidRPr="001D7BD7">
        <w:rPr>
          <w:sz w:val="22"/>
          <w:szCs w:val="22"/>
          <w:lang w:val="en-GB"/>
        </w:rPr>
        <w:t>)</w:t>
      </w:r>
      <w:r w:rsidR="00123EDC" w:rsidRPr="001D7BD7">
        <w:rPr>
          <w:sz w:val="22"/>
          <w:szCs w:val="22"/>
          <w:lang w:val="en-GB"/>
        </w:rPr>
        <w:t xml:space="preserve"> which are effectively established in a  Member State of the European Union or in a eligible country or territory  as defined under </w:t>
      </w:r>
      <w:r w:rsidR="00123EDC" w:rsidRPr="001D7BD7">
        <w:rPr>
          <w:rFonts w:eastAsia="Calibri"/>
          <w:bCs/>
          <w:snapToGrid/>
          <w:sz w:val="22"/>
          <w:szCs w:val="22"/>
          <w:lang w:val="en-GB"/>
        </w:rPr>
        <w:t xml:space="preserve">the Regulation </w:t>
      </w:r>
      <w:r w:rsidR="00123EDC" w:rsidRPr="001D7BD7">
        <w:rPr>
          <w:sz w:val="22"/>
          <w:szCs w:val="22"/>
          <w:lang w:val="en-GB"/>
        </w:rPr>
        <w:t xml:space="preserve">(EU) </w:t>
      </w:r>
      <w:r w:rsidR="00A8413B" w:rsidRPr="001D7BD7">
        <w:rPr>
          <w:sz w:val="22"/>
          <w:szCs w:val="22"/>
          <w:lang w:val="en-GB"/>
        </w:rPr>
        <w:t>No </w:t>
      </w:r>
      <w:r w:rsidR="00123EDC" w:rsidRPr="001D7BD7">
        <w:rPr>
          <w:rFonts w:eastAsia="MS Mincho"/>
          <w:noProof/>
          <w:sz w:val="22"/>
          <w:szCs w:val="22"/>
          <w:lang w:val="en-GB" w:eastAsia="ja-JP"/>
        </w:rPr>
        <w:t xml:space="preserve">236/2014 </w:t>
      </w:r>
      <w:r w:rsidR="00123EDC" w:rsidRPr="001D7BD7">
        <w:rPr>
          <w:rFonts w:eastAsia="Calibri"/>
          <w:bCs/>
          <w:snapToGrid/>
          <w:sz w:val="22"/>
          <w:szCs w:val="22"/>
          <w:lang w:val="en-GB"/>
        </w:rPr>
        <w:t xml:space="preserve">establishing common rules and procedures for the implementation of the Union's instruments for external action (CIR) </w:t>
      </w:r>
      <w:r w:rsidR="00123EDC" w:rsidRPr="001D7BD7">
        <w:rPr>
          <w:sz w:val="22"/>
          <w:szCs w:val="22"/>
          <w:lang w:val="en-GB"/>
        </w:rPr>
        <w:t xml:space="preserve">for the applicable </w:t>
      </w:r>
      <w:r w:rsidR="00EB295F" w:rsidRPr="001D7BD7">
        <w:rPr>
          <w:sz w:val="22"/>
          <w:szCs w:val="22"/>
          <w:lang w:val="en-GB"/>
        </w:rPr>
        <w:t>i</w:t>
      </w:r>
      <w:r w:rsidR="00123EDC" w:rsidRPr="001D7BD7">
        <w:rPr>
          <w:sz w:val="22"/>
          <w:szCs w:val="22"/>
          <w:lang w:val="en-GB"/>
        </w:rPr>
        <w:t xml:space="preserve">nstrument under which the contract is financed (see also </w:t>
      </w:r>
      <w:r w:rsidR="00FD4F5A" w:rsidRPr="001D7BD7">
        <w:rPr>
          <w:sz w:val="22"/>
          <w:szCs w:val="22"/>
          <w:lang w:val="en-GB"/>
        </w:rPr>
        <w:t>the</w:t>
      </w:r>
      <w:r w:rsidR="00B50CF5" w:rsidRPr="001D7BD7">
        <w:rPr>
          <w:sz w:val="22"/>
          <w:szCs w:val="22"/>
          <w:lang w:val="en-GB"/>
        </w:rPr>
        <w:t xml:space="preserve"> additional information about</w:t>
      </w:r>
      <w:r w:rsidR="00FD4F5A" w:rsidRPr="001D7BD7">
        <w:rPr>
          <w:sz w:val="22"/>
          <w:szCs w:val="22"/>
          <w:lang w:val="en-GB"/>
        </w:rPr>
        <w:t xml:space="preserve"> contract notice</w:t>
      </w:r>
      <w:r w:rsidR="00123EDC" w:rsidRPr="001D7BD7">
        <w:rPr>
          <w:sz w:val="22"/>
          <w:szCs w:val="22"/>
          <w:lang w:val="en-GB"/>
        </w:rPr>
        <w:t xml:space="preserve">). Participation is also open to international organisations. All supplies under this contract must originate in one or more of these countries. </w:t>
      </w:r>
      <w:r w:rsidR="00123EDC" w:rsidRPr="001D7BD7">
        <w:rPr>
          <w:rFonts w:eastAsia="Calibri"/>
          <w:noProof/>
          <w:sz w:val="22"/>
          <w:szCs w:val="22"/>
          <w:lang w:val="en-GB"/>
        </w:rPr>
        <w:t>However, they may originate from any country when</w:t>
      </w:r>
      <w:bookmarkStart w:id="9" w:name="_DV_C321"/>
      <w:r w:rsidR="00123EDC" w:rsidRPr="001D7BD7">
        <w:rPr>
          <w:rFonts w:eastAsia="Calibri"/>
          <w:noProof/>
          <w:color w:val="000000"/>
          <w:sz w:val="22"/>
          <w:szCs w:val="22"/>
          <w:lang w:val="en-GB"/>
        </w:rPr>
        <w:t xml:space="preserve">  the amount of the supplies to be purchased</w:t>
      </w:r>
      <w:r w:rsidR="00E72143" w:rsidRPr="001D7BD7">
        <w:rPr>
          <w:rFonts w:eastAsia="Calibri"/>
          <w:noProof/>
          <w:color w:val="000000"/>
          <w:sz w:val="22"/>
          <w:szCs w:val="22"/>
          <w:lang w:val="en-GB"/>
        </w:rPr>
        <w:t xml:space="preserve"> (as a whole or, if divided into lots, per lot)</w:t>
      </w:r>
      <w:r w:rsidR="00123EDC" w:rsidRPr="001D7BD7">
        <w:rPr>
          <w:rFonts w:eastAsia="Calibri"/>
          <w:noProof/>
          <w:color w:val="000000"/>
          <w:sz w:val="22"/>
          <w:szCs w:val="22"/>
          <w:lang w:val="en-GB"/>
        </w:rPr>
        <w:t xml:space="preserve"> is below</w:t>
      </w:r>
      <w:bookmarkEnd w:id="9"/>
      <w:r w:rsidR="0066145D" w:rsidRPr="001D7BD7">
        <w:rPr>
          <w:rFonts w:eastAsia="Calibri"/>
          <w:noProof/>
          <w:color w:val="000000"/>
          <w:sz w:val="22"/>
          <w:szCs w:val="22"/>
          <w:lang w:val="en-GB"/>
        </w:rPr>
        <w:t xml:space="preserve"> </w:t>
      </w:r>
      <w:r w:rsidR="00E72143" w:rsidRPr="001D7BD7">
        <w:rPr>
          <w:rFonts w:eastAsia="Calibri"/>
          <w:noProof/>
          <w:color w:val="000000"/>
          <w:sz w:val="22"/>
          <w:szCs w:val="22"/>
          <w:lang w:val="en-GB"/>
        </w:rPr>
        <w:t xml:space="preserve">EUR </w:t>
      </w:r>
      <w:r w:rsidR="00123EDC" w:rsidRPr="001D7BD7">
        <w:rPr>
          <w:rFonts w:eastAsia="Calibri"/>
          <w:noProof/>
          <w:color w:val="000000"/>
          <w:sz w:val="22"/>
          <w:szCs w:val="22"/>
          <w:lang w:val="en-GB"/>
        </w:rPr>
        <w:t>100 000</w:t>
      </w:r>
      <w:r w:rsidR="00123EDC" w:rsidRPr="001D7BD7">
        <w:rPr>
          <w:rFonts w:eastAsia="Calibri"/>
          <w:noProof/>
          <w:sz w:val="22"/>
          <w:szCs w:val="22"/>
          <w:lang w:val="en-GB"/>
        </w:rPr>
        <w:t xml:space="preserve">. </w:t>
      </w:r>
    </w:p>
    <w:p w14:paraId="7358C5BC" w14:textId="77777777" w:rsidR="00EC4FD6" w:rsidRPr="001D7BD7" w:rsidRDefault="00EC4FD6" w:rsidP="00EC4FD6">
      <w:pPr>
        <w:spacing w:before="0" w:after="0"/>
        <w:ind w:left="709"/>
        <w:jc w:val="both"/>
        <w:rPr>
          <w:rFonts w:ascii="Times New Roman" w:hAnsi="Times New Roman"/>
          <w:sz w:val="22"/>
          <w:szCs w:val="22"/>
          <w:lang w:val="en-US"/>
        </w:rPr>
      </w:pPr>
      <w:r w:rsidRPr="001D7BD7">
        <w:rPr>
          <w:rFonts w:ascii="Times New Roman" w:hAnsi="Times New Roman"/>
          <w:sz w:val="22"/>
          <w:szCs w:val="22"/>
          <w:lang w:val="en-US"/>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2FA6A752" w14:textId="77777777" w:rsidR="00EC4FD6" w:rsidRPr="001D7BD7" w:rsidRDefault="00EC4FD6" w:rsidP="00EC4FD6">
      <w:pPr>
        <w:spacing w:before="0" w:after="0"/>
        <w:ind w:left="709"/>
        <w:jc w:val="both"/>
        <w:rPr>
          <w:rFonts w:ascii="Times New Roman" w:hAnsi="Times New Roman"/>
          <w:sz w:val="22"/>
          <w:szCs w:val="22"/>
          <w:lang w:val="en-US"/>
        </w:rPr>
      </w:pPr>
      <w:r w:rsidRPr="001D7BD7">
        <w:rPr>
          <w:rFonts w:ascii="Times New Roman" w:hAnsi="Times New Roman"/>
          <w:sz w:val="22"/>
          <w:szCs w:val="22"/>
          <w:lang w:val="en-US"/>
        </w:rPr>
        <w:t>* Agreement on the withdrawal of the United Kingdom of Great Britain and Northern Ireland from the European Union and the European Atomic Energy Community.</w:t>
      </w:r>
    </w:p>
    <w:p w14:paraId="276DCF87" w14:textId="77777777" w:rsidR="00EC4FD6" w:rsidRPr="001D7BD7" w:rsidRDefault="00EC4FD6" w:rsidP="00EC4FD6">
      <w:pPr>
        <w:spacing w:before="0" w:after="0"/>
        <w:ind w:left="709"/>
        <w:jc w:val="both"/>
        <w:rPr>
          <w:rFonts w:ascii="Times New Roman" w:hAnsi="Times New Roman"/>
          <w:sz w:val="22"/>
          <w:szCs w:val="22"/>
          <w:lang w:val="en-US"/>
        </w:rPr>
      </w:pPr>
      <w:r w:rsidRPr="001D7BD7">
        <w:rPr>
          <w:rFonts w:ascii="Times New Roman" w:hAnsi="Times New Roman"/>
          <w:sz w:val="22"/>
          <w:szCs w:val="22"/>
          <w:lang w:val="en-US"/>
        </w:rPr>
        <w:t>** Regulation (EU) No 236/2014 of the European Parliament and of the Council of 11 March 2014 laying down common rules and procedures for the implementation of the Union's instruments for financing external action.</w:t>
      </w:r>
    </w:p>
    <w:p w14:paraId="3ABF469C" w14:textId="77777777" w:rsidR="00EC4FD6" w:rsidRPr="001D7BD7" w:rsidRDefault="00EC4FD6" w:rsidP="00EC4FD6">
      <w:pPr>
        <w:spacing w:before="0" w:after="0"/>
        <w:ind w:left="709"/>
        <w:jc w:val="both"/>
        <w:rPr>
          <w:rFonts w:ascii="Times New Roman" w:hAnsi="Times New Roman"/>
          <w:sz w:val="22"/>
          <w:szCs w:val="22"/>
          <w:lang w:val="en-US"/>
        </w:rPr>
      </w:pPr>
      <w:r w:rsidRPr="001D7BD7">
        <w:rPr>
          <w:rFonts w:ascii="Times New Roman" w:hAnsi="Times New Roman"/>
          <w:sz w:val="22"/>
          <w:szCs w:val="22"/>
          <w:lang w:val="en-US"/>
        </w:rPr>
        <w:lastRenderedPageBreak/>
        <w:t>*** Annex IV to the ACP-EU Partnership Agreement, as revised by Decision 1/2014 of the ACP-EU Council of Ministers (OJ L196/40, 3.7.2014)</w:t>
      </w:r>
    </w:p>
    <w:p w14:paraId="57049CF9" w14:textId="624C38B3" w:rsidR="00EC4FD6" w:rsidRPr="0068353D" w:rsidRDefault="00EC4FD6" w:rsidP="00EC4FD6">
      <w:pPr>
        <w:spacing w:before="0" w:after="0"/>
        <w:ind w:left="709"/>
        <w:jc w:val="both"/>
        <w:rPr>
          <w:rFonts w:ascii="Times New Roman" w:eastAsia="Calibri" w:hAnsi="Times New Roman"/>
          <w:snapToGrid/>
          <w:sz w:val="22"/>
          <w:szCs w:val="22"/>
          <w:lang w:eastAsia="fr-BE"/>
        </w:rPr>
      </w:pPr>
      <w:r w:rsidRPr="001D7BD7">
        <w:rPr>
          <w:rFonts w:ascii="Times New Roman" w:hAnsi="Times New Roman"/>
          <w:sz w:val="22"/>
          <w:szCs w:val="22"/>
          <w:lang w:val="en-US"/>
        </w:rPr>
        <w:t>**** including the Overseas Countries and Territories having special relations with the United Kingdom, as laid down in Part Four and Annex II of the TFEU</w:t>
      </w:r>
    </w:p>
    <w:p w14:paraId="0B46DF92"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38FB9EEF"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280D07D3" w14:textId="77777777"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16F1EAB1"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07AC08E" w14:textId="77777777" w:rsidR="000D6814" w:rsidRDefault="0047783A" w:rsidP="000D6814">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1B78AAD4" w14:textId="6142887B" w:rsidR="00042BB1" w:rsidRDefault="0047783A" w:rsidP="000D6814">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r w:rsidR="00EC571A" w:rsidRPr="00EC571A">
        <w:rPr>
          <w:rFonts w:ascii="Times New Roman" w:hAnsi="Times New Roman"/>
          <w:sz w:val="22"/>
          <w:szCs w:val="22"/>
          <w:lang w:val="en-GB"/>
        </w:rPr>
        <w:t xml:space="preserve"> </w:t>
      </w:r>
      <w:bookmarkStart w:id="10" w:name="_Toc42488073"/>
    </w:p>
    <w:p w14:paraId="090ABFA2" w14:textId="01BB64F1" w:rsidR="0047783A" w:rsidRPr="00042BB1" w:rsidRDefault="00042BB1" w:rsidP="001D7BD7">
      <w:pPr>
        <w:pStyle w:val="Heading2"/>
        <w:tabs>
          <w:tab w:val="num" w:pos="709"/>
          <w:tab w:val="left" w:pos="792"/>
          <w:tab w:val="left" w:pos="8080"/>
        </w:tabs>
        <w:ind w:left="567" w:hanging="567"/>
        <w:jc w:val="both"/>
        <w:rPr>
          <w:rFonts w:ascii="Times New Roman" w:hAnsi="Times New Roman"/>
          <w:b/>
          <w:bCs/>
          <w:sz w:val="28"/>
          <w:szCs w:val="28"/>
        </w:rPr>
      </w:pPr>
      <w:r w:rsidRPr="00042BB1">
        <w:rPr>
          <w:rFonts w:ascii="Times New Roman" w:hAnsi="Times New Roman"/>
          <w:b/>
          <w:bCs/>
          <w:sz w:val="28"/>
          <w:szCs w:val="28"/>
        </w:rPr>
        <w:lastRenderedPageBreak/>
        <w:t>4.</w:t>
      </w:r>
      <w:r w:rsidRPr="00042BB1">
        <w:rPr>
          <w:rFonts w:ascii="Times New Roman" w:hAnsi="Times New Roman"/>
          <w:b/>
          <w:bCs/>
          <w:sz w:val="28"/>
          <w:szCs w:val="28"/>
        </w:rPr>
        <w:tab/>
      </w:r>
      <w:r w:rsidR="0047783A" w:rsidRPr="00042BB1">
        <w:rPr>
          <w:rFonts w:ascii="Times New Roman" w:hAnsi="Times New Roman"/>
          <w:b/>
          <w:bCs/>
          <w:sz w:val="28"/>
          <w:szCs w:val="28"/>
        </w:rPr>
        <w:t>Origin</w:t>
      </w:r>
      <w:bookmarkEnd w:id="10"/>
    </w:p>
    <w:p w14:paraId="7C6655D5" w14:textId="4C98230E" w:rsidR="0047783A" w:rsidRPr="004778F3" w:rsidRDefault="0047783A" w:rsidP="00552278">
      <w:pPr>
        <w:pStyle w:val="Heading2"/>
        <w:keepNext w:val="0"/>
        <w:numPr>
          <w:ilvl w:val="1"/>
          <w:numId w:val="0"/>
        </w:numPr>
        <w:ind w:left="567" w:hanging="567"/>
        <w:jc w:val="both"/>
        <w:rPr>
          <w:rFonts w:ascii="Times New Roman" w:hAnsi="Times New Roman"/>
          <w:sz w:val="22"/>
          <w:szCs w:val="22"/>
          <w:lang w:val="mk-MK"/>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r w:rsidR="004778F3">
        <w:rPr>
          <w:rFonts w:ascii="Times New Roman" w:hAnsi="Times New Roman"/>
          <w:sz w:val="22"/>
          <w:szCs w:val="22"/>
          <w:lang w:val="mk-MK"/>
        </w:rPr>
        <w:t>.</w:t>
      </w:r>
    </w:p>
    <w:p w14:paraId="4F8919C8" w14:textId="0C8F93E1" w:rsidR="00D33BE3" w:rsidRPr="00D33BE3" w:rsidRDefault="004778F3" w:rsidP="004778F3">
      <w:pPr>
        <w:ind w:left="567"/>
        <w:rPr>
          <w:rFonts w:ascii="Times New Roman" w:hAnsi="Times New Roman"/>
          <w:sz w:val="22"/>
          <w:szCs w:val="22"/>
        </w:rPr>
      </w:pPr>
      <w:r w:rsidRPr="004778F3">
        <w:rPr>
          <w:rFonts w:ascii="Times New Roman" w:hAnsi="Times New Roman"/>
          <w:sz w:val="22"/>
          <w:szCs w:val="22"/>
          <w:lang w:val="en-US"/>
        </w:rPr>
        <w:t xml:space="preserve">According PRAG </w:t>
      </w:r>
      <w:r w:rsidR="00D33BE3" w:rsidRPr="004778F3">
        <w:rPr>
          <w:rFonts w:ascii="Times New Roman" w:hAnsi="Times New Roman"/>
          <w:sz w:val="22"/>
          <w:szCs w:val="22"/>
        </w:rPr>
        <w:t xml:space="preserve">If the estimated </w:t>
      </w:r>
      <w:r w:rsidR="005F7DC0" w:rsidRPr="004778F3">
        <w:rPr>
          <w:rFonts w:ascii="Times New Roman" w:hAnsi="Times New Roman"/>
          <w:sz w:val="22"/>
          <w:szCs w:val="22"/>
        </w:rPr>
        <w:t xml:space="preserve">intrinsic value of the products </w:t>
      </w:r>
      <w:r w:rsidR="00D33BE3" w:rsidRPr="004778F3">
        <w:rPr>
          <w:rFonts w:ascii="Times New Roman" w:hAnsi="Times New Roman"/>
          <w:sz w:val="22"/>
          <w:szCs w:val="22"/>
        </w:rPr>
        <w:t>(of the tender procedure as a whole or if divided into lots, per lot) is below EUR 100 000:</w:t>
      </w:r>
      <w:r w:rsidR="00D33BE3" w:rsidRPr="004778F3">
        <w:rPr>
          <w:rFonts w:ascii="Times New Roman" w:eastAsia="Calibri" w:hAnsi="Times New Roman"/>
          <w:noProof/>
          <w:sz w:val="22"/>
          <w:szCs w:val="22"/>
        </w:rPr>
        <w:t xml:space="preserve"> </w:t>
      </w:r>
      <w:r w:rsidR="00D33BE3" w:rsidRPr="004778F3">
        <w:rPr>
          <w:rFonts w:ascii="Times New Roman" w:hAnsi="Times New Roman"/>
          <w:sz w:val="22"/>
          <w:szCs w:val="22"/>
        </w:rPr>
        <w:t xml:space="preserve">All supplies under this contract may </w:t>
      </w:r>
      <w:r w:rsidR="00D33BE3" w:rsidRPr="004778F3">
        <w:rPr>
          <w:rFonts w:ascii="Times New Roman" w:eastAsia="Calibri" w:hAnsi="Times New Roman"/>
          <w:noProof/>
          <w:sz w:val="22"/>
          <w:szCs w:val="22"/>
        </w:rPr>
        <w:t>originate from any country.</w:t>
      </w:r>
    </w:p>
    <w:p w14:paraId="59AEDF07" w14:textId="77777777"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2.3.5. of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14:paraId="24AEF36D"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6BD54F1" w14:textId="1C444C4F" w:rsidR="0047783A" w:rsidRPr="00E82463" w:rsidRDefault="0047783A" w:rsidP="00042BB1">
      <w:pPr>
        <w:pStyle w:val="Heading1"/>
        <w:numPr>
          <w:ilvl w:val="0"/>
          <w:numId w:val="28"/>
        </w:numPr>
      </w:pPr>
      <w:bookmarkStart w:id="11" w:name="_Toc42488074"/>
      <w:r w:rsidRPr="00E82463">
        <w:t>Type of contract</w:t>
      </w:r>
      <w:bookmarkEnd w:id="11"/>
    </w:p>
    <w:p w14:paraId="0870922C" w14:textId="1E5345AB" w:rsidR="0047783A" w:rsidRPr="00E82463" w:rsidRDefault="0047783A" w:rsidP="0047783A">
      <w:pPr>
        <w:pStyle w:val="Heading2"/>
        <w:keepNext w:val="0"/>
        <w:ind w:left="567"/>
        <w:jc w:val="both"/>
        <w:rPr>
          <w:rFonts w:ascii="Times New Roman" w:hAnsi="Times New Roman"/>
          <w:sz w:val="22"/>
          <w:lang w:val="en-GB"/>
        </w:rPr>
      </w:pPr>
      <w:r w:rsidRPr="00FC0DA4">
        <w:rPr>
          <w:rFonts w:ascii="Times New Roman" w:hAnsi="Times New Roman"/>
          <w:sz w:val="22"/>
          <w:lang w:val="en-GB"/>
        </w:rPr>
        <w:t>lump sum</w:t>
      </w:r>
    </w:p>
    <w:p w14:paraId="61A455AF" w14:textId="77777777" w:rsidR="0047783A" w:rsidRPr="00E82463" w:rsidRDefault="0047783A" w:rsidP="00A4424B">
      <w:pPr>
        <w:pStyle w:val="Heading1"/>
      </w:pPr>
      <w:bookmarkStart w:id="12" w:name="_Toc42488075"/>
      <w:r w:rsidRPr="00E82463">
        <w:t>Currency</w:t>
      </w:r>
      <w:bookmarkEnd w:id="12"/>
    </w:p>
    <w:p w14:paraId="78780126" w14:textId="14E05750"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66145D" w:rsidRPr="004778F3">
        <w:rPr>
          <w:rFonts w:ascii="Times New Roman" w:hAnsi="Times New Roman"/>
          <w:bCs/>
          <w:sz w:val="22"/>
          <w:szCs w:val="22"/>
          <w:lang w:val="en-GB"/>
        </w:rPr>
        <w:t>E</w:t>
      </w:r>
      <w:r w:rsidRPr="004778F3">
        <w:rPr>
          <w:rFonts w:ascii="Times New Roman" w:hAnsi="Times New Roman"/>
          <w:bCs/>
          <w:sz w:val="22"/>
          <w:szCs w:val="22"/>
          <w:lang w:val="en-GB"/>
        </w:rPr>
        <w:t>uro</w:t>
      </w:r>
      <w:r w:rsidR="005F1EC7" w:rsidRPr="004778F3">
        <w:rPr>
          <w:rFonts w:ascii="Times New Roman" w:hAnsi="Times New Roman"/>
          <w:sz w:val="22"/>
          <w:lang w:val="en-GB"/>
        </w:rPr>
        <w:t>.</w:t>
      </w:r>
    </w:p>
    <w:p w14:paraId="2ED10232" w14:textId="77777777" w:rsidR="0047783A" w:rsidRPr="00E82463" w:rsidRDefault="0047783A" w:rsidP="00A4424B">
      <w:pPr>
        <w:pStyle w:val="Heading1"/>
      </w:pPr>
      <w:bookmarkStart w:id="13" w:name="_Toc42488076"/>
      <w:r w:rsidRPr="00E82463">
        <w:t>Lots</w:t>
      </w:r>
      <w:bookmarkEnd w:id="13"/>
    </w:p>
    <w:p w14:paraId="1E459882" w14:textId="051FC8C5" w:rsidR="00042BB1" w:rsidRPr="00042BB1" w:rsidRDefault="00042BB1" w:rsidP="00042BB1">
      <w:pPr>
        <w:pStyle w:val="Heading2"/>
        <w:keepNext w:val="0"/>
        <w:ind w:left="567" w:hanging="567"/>
        <w:jc w:val="both"/>
        <w:rPr>
          <w:rFonts w:ascii="Times New Roman" w:hAnsi="Times New Roman"/>
          <w:sz w:val="22"/>
          <w:lang w:val="en-GB"/>
        </w:rPr>
      </w:pPr>
      <w:r w:rsidRPr="00042BB1">
        <w:rPr>
          <w:rFonts w:ascii="Times New Roman" w:hAnsi="Times New Roman"/>
          <w:sz w:val="22"/>
          <w:lang w:val="en-GB"/>
        </w:rPr>
        <w:t>7.1</w:t>
      </w:r>
      <w:r w:rsidRPr="00042BB1">
        <w:rPr>
          <w:rFonts w:ascii="Times New Roman" w:hAnsi="Times New Roman"/>
          <w:sz w:val="22"/>
          <w:lang w:val="en-GB"/>
        </w:rPr>
        <w:tab/>
      </w:r>
      <w:r w:rsidRPr="000D6814">
        <w:rPr>
          <w:rFonts w:ascii="Times New Roman" w:hAnsi="Times New Roman"/>
          <w:sz w:val="22"/>
          <w:lang w:val="en-GB"/>
        </w:rPr>
        <w:t>The tenderer may submit a tender for one lot, several or all of the lots.</w:t>
      </w:r>
      <w:r w:rsidRPr="00042BB1">
        <w:rPr>
          <w:rFonts w:ascii="Times New Roman" w:hAnsi="Times New Roman"/>
          <w:sz w:val="22"/>
          <w:lang w:val="en-GB"/>
        </w:rPr>
        <w:t xml:space="preserve"> </w:t>
      </w:r>
    </w:p>
    <w:p w14:paraId="6EF877DC" w14:textId="77777777" w:rsidR="00042BB1" w:rsidRPr="00042BB1" w:rsidRDefault="00042BB1" w:rsidP="00042BB1">
      <w:pPr>
        <w:pStyle w:val="Heading2"/>
        <w:keepNext w:val="0"/>
        <w:ind w:left="567" w:hanging="567"/>
        <w:jc w:val="both"/>
        <w:rPr>
          <w:rFonts w:ascii="Times New Roman" w:hAnsi="Times New Roman"/>
          <w:lang w:val="en-GB"/>
        </w:rPr>
      </w:pPr>
      <w:r w:rsidRPr="00042BB1">
        <w:rPr>
          <w:rFonts w:ascii="Times New Roman" w:hAnsi="Times New Roman"/>
          <w:sz w:val="22"/>
          <w:lang w:val="en-GB"/>
        </w:rPr>
        <w:t>7.2</w:t>
      </w:r>
      <w:r w:rsidRPr="00042BB1">
        <w:rPr>
          <w:rFonts w:ascii="Times New Roman" w:hAnsi="Times New Roman"/>
          <w:sz w:val="22"/>
          <w:lang w:val="en-GB"/>
        </w:rPr>
        <w:tab/>
        <w:t>Each lot will form a separate contract and the quantities indicated for different lots will be indivisible. The tenderer must offer the whole of the quantity or quantities indicated for each lot. Under no circumstances must tenders be considered for part of the quantities required. If the tenderer is awarded more than one lot, a single contract may be concluded covering all those lots.</w:t>
      </w:r>
    </w:p>
    <w:p w14:paraId="4D1B1B72" w14:textId="77777777" w:rsidR="00042BB1" w:rsidRPr="00042BB1" w:rsidRDefault="00042BB1" w:rsidP="00042BB1">
      <w:pPr>
        <w:pStyle w:val="Heading2"/>
        <w:keepNext w:val="0"/>
        <w:ind w:left="567" w:hanging="567"/>
        <w:jc w:val="both"/>
        <w:rPr>
          <w:rFonts w:ascii="Times New Roman" w:hAnsi="Times New Roman"/>
          <w:sz w:val="22"/>
          <w:lang w:val="en-GB"/>
        </w:rPr>
      </w:pPr>
      <w:r w:rsidRPr="00042BB1">
        <w:rPr>
          <w:rFonts w:ascii="Times New Roman" w:hAnsi="Times New Roman"/>
          <w:sz w:val="22"/>
          <w:lang w:val="en-GB"/>
        </w:rPr>
        <w:t>7.3</w:t>
      </w:r>
      <w:r w:rsidRPr="00042BB1">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23F8CD3E" w14:textId="52D61FE4" w:rsidR="00042BB1" w:rsidRPr="00E82463" w:rsidRDefault="00042BB1" w:rsidP="00042BB1">
      <w:pPr>
        <w:pStyle w:val="Heading2"/>
        <w:keepNext w:val="0"/>
        <w:ind w:left="567" w:hanging="567"/>
        <w:jc w:val="both"/>
        <w:rPr>
          <w:rFonts w:ascii="Times New Roman" w:hAnsi="Times New Roman"/>
          <w:lang w:val="en-GB"/>
        </w:rPr>
      </w:pPr>
      <w:r w:rsidRPr="00042BB1">
        <w:rPr>
          <w:rFonts w:ascii="Times New Roman" w:hAnsi="Times New Roman"/>
          <w:sz w:val="22"/>
          <w:szCs w:val="22"/>
          <w:lang w:val="en-GB"/>
        </w:rPr>
        <w:lastRenderedPageBreak/>
        <w:t>7.4</w:t>
      </w:r>
      <w:r w:rsidRPr="00042BB1">
        <w:rPr>
          <w:rFonts w:ascii="Times New Roman" w:hAnsi="Times New Roman"/>
          <w:sz w:val="22"/>
          <w:szCs w:val="22"/>
          <w:lang w:val="en-GB"/>
        </w:rPr>
        <w:tab/>
        <w:t>Contracts will be awarded lot by lot, but the contracting authority may select the most favourable overall solution after taking account of any discounts offered</w:t>
      </w:r>
      <w:r w:rsidRPr="00042BB1">
        <w:rPr>
          <w:rFonts w:ascii="Times New Roman" w:hAnsi="Times New Roman"/>
          <w:lang w:val="en-GB"/>
        </w:rPr>
        <w:t>.</w:t>
      </w:r>
    </w:p>
    <w:p w14:paraId="73D36540" w14:textId="77777777" w:rsidR="0047783A" w:rsidRPr="00E82463" w:rsidRDefault="0047783A" w:rsidP="00A4424B">
      <w:pPr>
        <w:pStyle w:val="Heading1"/>
      </w:pPr>
      <w:bookmarkStart w:id="14" w:name="_Toc42488077"/>
      <w:r w:rsidRPr="00E82463">
        <w:t>Period of validity</w:t>
      </w:r>
      <w:bookmarkEnd w:id="14"/>
    </w:p>
    <w:p w14:paraId="0FE0435C"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984E4A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6A45D341"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13C661F9" w14:textId="77777777" w:rsidR="0047783A" w:rsidRPr="00E82463" w:rsidRDefault="0047783A" w:rsidP="00A4424B">
      <w:pPr>
        <w:pStyle w:val="Heading1"/>
      </w:pPr>
      <w:bookmarkStart w:id="15" w:name="_Toc42488078"/>
      <w:bookmarkStart w:id="16" w:name="_Ref500330462"/>
      <w:r w:rsidRPr="00E82463">
        <w:t xml:space="preserve">Language of </w:t>
      </w:r>
      <w:bookmarkEnd w:id="15"/>
      <w:r w:rsidR="009A3A53" w:rsidRPr="00E82463">
        <w:t>tenders</w:t>
      </w:r>
    </w:p>
    <w:bookmarkEnd w:id="16"/>
    <w:p w14:paraId="3CA93C83"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43834A20"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1EBF93FB" w14:textId="77777777" w:rsidR="0047783A" w:rsidRPr="00E82463" w:rsidRDefault="0047783A" w:rsidP="00A4424B">
      <w:pPr>
        <w:pStyle w:val="Heading1"/>
      </w:pPr>
      <w:bookmarkStart w:id="17" w:name="_Toc42488079"/>
      <w:r w:rsidRPr="00E82463">
        <w:t>Submission of tenders</w:t>
      </w:r>
      <w:bookmarkEnd w:id="17"/>
    </w:p>
    <w:p w14:paraId="369CBC4E" w14:textId="77777777" w:rsidR="0047783A" w:rsidRPr="00E82463" w:rsidRDefault="0047783A" w:rsidP="0047783A">
      <w:pPr>
        <w:pStyle w:val="Heading2"/>
        <w:keepNext w:val="0"/>
        <w:ind w:left="567" w:hanging="567"/>
        <w:jc w:val="both"/>
        <w:rPr>
          <w:rFonts w:ascii="Times New Roman" w:hAnsi="Times New Roman"/>
          <w:lang w:val="en-GB"/>
        </w:rPr>
      </w:pPr>
      <w:bookmarkStart w:id="18"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8"/>
    <w:p w14:paraId="3BE4D2AE" w14:textId="1EC89EF6" w:rsidR="00DF3D05" w:rsidRPr="00DF3D05" w:rsidRDefault="00DF3D05" w:rsidP="00DF3D05">
      <w:pPr>
        <w:ind w:left="720"/>
        <w:jc w:val="center"/>
        <w:rPr>
          <w:rFonts w:ascii="Times New Roman" w:hAnsi="Times New Roman"/>
          <w:b/>
          <w:snapToGrid/>
          <w:sz w:val="22"/>
          <w:szCs w:val="22"/>
          <w:lang w:val="en-US" w:eastAsia="en-GB"/>
        </w:rPr>
      </w:pPr>
      <w:r w:rsidRPr="00DF3D05">
        <w:rPr>
          <w:rFonts w:ascii="Times New Roman" w:hAnsi="Times New Roman"/>
          <w:b/>
          <w:snapToGrid/>
          <w:sz w:val="22"/>
          <w:szCs w:val="22"/>
          <w:lang w:eastAsia="en-GB"/>
        </w:rPr>
        <w:t xml:space="preserve">Municipality of Bitola/Project </w:t>
      </w:r>
      <w:r w:rsidR="007C716E" w:rsidRPr="007C716E">
        <w:rPr>
          <w:rFonts w:ascii="Times New Roman" w:hAnsi="Times New Roman"/>
          <w:b/>
          <w:snapToGrid/>
          <w:sz w:val="22"/>
          <w:szCs w:val="22"/>
          <w:lang w:eastAsia="en-GB"/>
        </w:rPr>
        <w:t>Integration of Green Transport in Cities</w:t>
      </w:r>
      <w:r w:rsidR="007C716E">
        <w:rPr>
          <w:rFonts w:ascii="Times New Roman" w:hAnsi="Times New Roman"/>
          <w:b/>
          <w:snapToGrid/>
          <w:sz w:val="22"/>
          <w:szCs w:val="22"/>
          <w:lang w:eastAsia="en-GB"/>
        </w:rPr>
        <w:t xml:space="preserve"> - </w:t>
      </w:r>
      <w:r w:rsidR="002F0B97">
        <w:rPr>
          <w:rFonts w:ascii="Times New Roman" w:hAnsi="Times New Roman"/>
          <w:b/>
          <w:snapToGrid/>
          <w:sz w:val="22"/>
          <w:szCs w:val="22"/>
          <w:lang w:val="en-US" w:eastAsia="en-GB"/>
        </w:rPr>
        <w:t>Green Inter e Mobility</w:t>
      </w:r>
    </w:p>
    <w:p w14:paraId="54732AFC" w14:textId="77777777" w:rsidR="00DF3D05" w:rsidRPr="00DF3D05" w:rsidRDefault="00DF3D05" w:rsidP="00DF3D05">
      <w:pPr>
        <w:ind w:left="720"/>
        <w:jc w:val="center"/>
        <w:rPr>
          <w:rFonts w:ascii="Times New Roman" w:hAnsi="Times New Roman"/>
          <w:b/>
          <w:snapToGrid/>
          <w:sz w:val="22"/>
          <w:szCs w:val="22"/>
          <w:lang w:eastAsia="en-GB"/>
        </w:rPr>
      </w:pPr>
      <w:r w:rsidRPr="00DF3D05">
        <w:rPr>
          <w:rFonts w:ascii="Times New Roman" w:hAnsi="Times New Roman"/>
          <w:b/>
          <w:snapToGrid/>
          <w:sz w:val="22"/>
          <w:szCs w:val="22"/>
          <w:lang w:eastAsia="en-GB"/>
        </w:rPr>
        <w:t>61 B</w:t>
      </w:r>
      <w:r w:rsidRPr="00DF3D05">
        <w:rPr>
          <w:rFonts w:ascii="Times New Roman" w:hAnsi="Times New Roman"/>
          <w:b/>
          <w:snapToGrid/>
          <w:sz w:val="22"/>
          <w:szCs w:val="22"/>
          <w:lang w:val="mk-MK" w:eastAsia="en-GB"/>
        </w:rPr>
        <w:t>о</w:t>
      </w:r>
      <w:r w:rsidRPr="00DF3D05">
        <w:rPr>
          <w:rFonts w:ascii="Times New Roman" w:hAnsi="Times New Roman"/>
          <w:b/>
          <w:snapToGrid/>
          <w:sz w:val="22"/>
          <w:szCs w:val="22"/>
          <w:lang w:eastAsia="en-GB"/>
        </w:rPr>
        <w:t>ulevard 1-st of May</w:t>
      </w:r>
    </w:p>
    <w:p w14:paraId="6144F437" w14:textId="77777777" w:rsidR="00DF3D05" w:rsidRPr="00DF3D05" w:rsidRDefault="00DF3D05" w:rsidP="00DF3D05">
      <w:pPr>
        <w:ind w:left="720"/>
        <w:jc w:val="center"/>
        <w:rPr>
          <w:rFonts w:ascii="Times New Roman" w:hAnsi="Times New Roman"/>
          <w:b/>
          <w:snapToGrid/>
          <w:sz w:val="22"/>
          <w:szCs w:val="22"/>
          <w:lang w:eastAsia="en-GB"/>
        </w:rPr>
      </w:pPr>
      <w:r w:rsidRPr="00DF3D05">
        <w:rPr>
          <w:rFonts w:ascii="Times New Roman" w:hAnsi="Times New Roman"/>
          <w:b/>
          <w:snapToGrid/>
          <w:sz w:val="22"/>
          <w:szCs w:val="22"/>
          <w:lang w:eastAsia="en-GB"/>
        </w:rPr>
        <w:t>7000 Bitola</w:t>
      </w:r>
    </w:p>
    <w:p w14:paraId="739D2AC9" w14:textId="6681E1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If the tenders are hand </w:t>
      </w:r>
      <w:r w:rsidR="006560D7" w:rsidRPr="00E82463">
        <w:rPr>
          <w:rFonts w:ascii="Times New Roman" w:hAnsi="Times New Roman"/>
          <w:sz w:val="22"/>
        </w:rPr>
        <w:t>delivered,</w:t>
      </w:r>
      <w:r w:rsidRPr="00E82463">
        <w:rPr>
          <w:rFonts w:ascii="Times New Roman" w:hAnsi="Times New Roman"/>
          <w:sz w:val="22"/>
        </w:rPr>
        <w:t xml:space="preserve"> they should be delivered to the following address:</w:t>
      </w:r>
    </w:p>
    <w:p w14:paraId="35D2CE1D" w14:textId="0823F73D" w:rsidR="00DF3D05" w:rsidRPr="00DF3D05" w:rsidRDefault="00DF3D05" w:rsidP="00DF3D05">
      <w:pPr>
        <w:ind w:left="720"/>
        <w:jc w:val="center"/>
        <w:rPr>
          <w:rFonts w:ascii="Times New Roman" w:hAnsi="Times New Roman"/>
          <w:b/>
          <w:snapToGrid/>
          <w:sz w:val="22"/>
          <w:szCs w:val="22"/>
          <w:lang w:val="en-US" w:eastAsia="en-GB"/>
        </w:rPr>
      </w:pPr>
      <w:r w:rsidRPr="00DF3D05">
        <w:rPr>
          <w:rFonts w:ascii="Times New Roman" w:hAnsi="Times New Roman"/>
          <w:b/>
          <w:snapToGrid/>
          <w:sz w:val="22"/>
          <w:szCs w:val="22"/>
          <w:lang w:eastAsia="en-GB"/>
        </w:rPr>
        <w:lastRenderedPageBreak/>
        <w:t>Municipality of Bitola/Project</w:t>
      </w:r>
      <w:r w:rsidR="007C716E">
        <w:rPr>
          <w:rFonts w:ascii="Times New Roman" w:hAnsi="Times New Roman"/>
          <w:b/>
          <w:snapToGrid/>
          <w:sz w:val="22"/>
          <w:szCs w:val="22"/>
          <w:lang w:eastAsia="en-GB"/>
        </w:rPr>
        <w:t xml:space="preserve"> </w:t>
      </w:r>
      <w:r w:rsidR="007C716E" w:rsidRPr="007C716E">
        <w:rPr>
          <w:rFonts w:ascii="Times New Roman" w:hAnsi="Times New Roman"/>
          <w:b/>
          <w:snapToGrid/>
          <w:sz w:val="22"/>
          <w:szCs w:val="22"/>
          <w:lang w:eastAsia="en-GB"/>
        </w:rPr>
        <w:t>Integration of Green Transport in Cities</w:t>
      </w:r>
      <w:r w:rsidR="007C716E">
        <w:rPr>
          <w:rFonts w:ascii="Times New Roman" w:hAnsi="Times New Roman"/>
          <w:b/>
          <w:snapToGrid/>
          <w:sz w:val="22"/>
          <w:szCs w:val="22"/>
          <w:lang w:eastAsia="en-GB"/>
        </w:rPr>
        <w:t xml:space="preserve"> -</w:t>
      </w:r>
      <w:r w:rsidRPr="00DF3D05">
        <w:rPr>
          <w:rFonts w:ascii="Times New Roman" w:hAnsi="Times New Roman"/>
          <w:b/>
          <w:snapToGrid/>
          <w:sz w:val="22"/>
          <w:szCs w:val="22"/>
          <w:lang w:eastAsia="en-GB"/>
        </w:rPr>
        <w:t xml:space="preserve"> </w:t>
      </w:r>
      <w:r w:rsidR="002F0B97" w:rsidRPr="002F0B97">
        <w:rPr>
          <w:rFonts w:ascii="Times New Roman" w:hAnsi="Times New Roman"/>
          <w:b/>
          <w:snapToGrid/>
          <w:sz w:val="22"/>
          <w:szCs w:val="22"/>
          <w:lang w:val="en-US" w:eastAsia="en-GB"/>
        </w:rPr>
        <w:t>Green Inter e Mobility</w:t>
      </w:r>
    </w:p>
    <w:p w14:paraId="733A0599" w14:textId="77777777" w:rsidR="00DF3D05" w:rsidRPr="00DF3D05" w:rsidRDefault="00DF3D05" w:rsidP="00DF3D05">
      <w:pPr>
        <w:ind w:left="720"/>
        <w:jc w:val="center"/>
        <w:rPr>
          <w:rFonts w:ascii="Times New Roman" w:hAnsi="Times New Roman"/>
          <w:b/>
          <w:snapToGrid/>
          <w:sz w:val="22"/>
          <w:szCs w:val="22"/>
          <w:lang w:eastAsia="en-GB"/>
        </w:rPr>
      </w:pPr>
      <w:r w:rsidRPr="00DF3D05">
        <w:rPr>
          <w:rFonts w:ascii="Times New Roman" w:hAnsi="Times New Roman"/>
          <w:b/>
          <w:snapToGrid/>
          <w:sz w:val="22"/>
          <w:szCs w:val="22"/>
          <w:lang w:eastAsia="en-GB"/>
        </w:rPr>
        <w:t>61 B</w:t>
      </w:r>
      <w:r w:rsidRPr="00DF3D05">
        <w:rPr>
          <w:rFonts w:ascii="Times New Roman" w:hAnsi="Times New Roman"/>
          <w:b/>
          <w:snapToGrid/>
          <w:sz w:val="22"/>
          <w:szCs w:val="22"/>
          <w:lang w:val="mk-MK" w:eastAsia="en-GB"/>
        </w:rPr>
        <w:t>о</w:t>
      </w:r>
      <w:r w:rsidRPr="00DF3D05">
        <w:rPr>
          <w:rFonts w:ascii="Times New Roman" w:hAnsi="Times New Roman"/>
          <w:b/>
          <w:snapToGrid/>
          <w:sz w:val="22"/>
          <w:szCs w:val="22"/>
          <w:lang w:eastAsia="en-GB"/>
        </w:rPr>
        <w:t>ulevard 1-st of May</w:t>
      </w:r>
    </w:p>
    <w:p w14:paraId="13F5C156" w14:textId="77777777" w:rsidR="00DF3D05" w:rsidRPr="00DF3D05" w:rsidRDefault="00DF3D05" w:rsidP="00DF3D05">
      <w:pPr>
        <w:ind w:left="720"/>
        <w:jc w:val="center"/>
        <w:rPr>
          <w:rFonts w:ascii="Times New Roman" w:hAnsi="Times New Roman"/>
          <w:b/>
          <w:snapToGrid/>
          <w:sz w:val="22"/>
          <w:szCs w:val="22"/>
          <w:lang w:eastAsia="en-GB"/>
        </w:rPr>
      </w:pPr>
      <w:r w:rsidRPr="00DF3D05">
        <w:rPr>
          <w:rFonts w:ascii="Times New Roman" w:hAnsi="Times New Roman"/>
          <w:b/>
          <w:snapToGrid/>
          <w:sz w:val="22"/>
          <w:szCs w:val="22"/>
          <w:lang w:eastAsia="en-GB"/>
        </w:rPr>
        <w:t>7000 Bitola</w:t>
      </w:r>
    </w:p>
    <w:p w14:paraId="00BF67B4" w14:textId="77777777"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49FA0C7A" w14:textId="0F25BF84" w:rsidR="0047783A" w:rsidRPr="00E82463" w:rsidRDefault="0047783A" w:rsidP="0047783A">
      <w:pPr>
        <w:pStyle w:val="Heading2"/>
        <w:ind w:left="567" w:hanging="567"/>
        <w:jc w:val="both"/>
        <w:rPr>
          <w:rFonts w:ascii="Times New Roman" w:hAnsi="Times New Roman"/>
          <w:lang w:val="en-GB"/>
        </w:rPr>
      </w:pPr>
      <w:bookmarkStart w:id="19"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DF3D05">
        <w:rPr>
          <w:rFonts w:ascii="Times New Roman" w:hAnsi="Times New Roman"/>
          <w:sz w:val="22"/>
          <w:lang w:val="en-GB"/>
        </w:rPr>
        <w:t xml:space="preserve">2 </w:t>
      </w:r>
      <w:r w:rsidRPr="00E82463">
        <w:rPr>
          <w:rFonts w:ascii="Times New Roman" w:hAnsi="Times New Roman"/>
          <w:sz w:val="22"/>
          <w:lang w:val="en-GB"/>
        </w:rPr>
        <w:t xml:space="preserve">copies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w:t>
      </w:r>
    </w:p>
    <w:bookmarkEnd w:id="19"/>
    <w:p w14:paraId="18BD84FB" w14:textId="12022751" w:rsidR="0086759F" w:rsidRDefault="0047783A" w:rsidP="005F047C">
      <w:pPr>
        <w:jc w:val="both"/>
        <w:rPr>
          <w:rFonts w:ascii="Times New Roman" w:hAnsi="Times New Roman"/>
          <w:sz w:val="22"/>
        </w:rPr>
      </w:pPr>
      <w:r w:rsidRPr="00E82463">
        <w:rPr>
          <w:rFonts w:ascii="Times New Roman" w:hAnsi="Times New Roman"/>
          <w:sz w:val="22"/>
        </w:rPr>
        <w:t>10.3</w:t>
      </w:r>
      <w:r w:rsidRPr="00E82463">
        <w:rPr>
          <w:rFonts w:ascii="Times New Roman" w:hAnsi="Times New Roman"/>
          <w:sz w:val="22"/>
        </w:rPr>
        <w:tab/>
        <w:t xml:space="preserve">All tenders must be </w:t>
      </w:r>
      <w:r w:rsidR="00740F25">
        <w:rPr>
          <w:rFonts w:ascii="Times New Roman" w:hAnsi="Times New Roman"/>
          <w:sz w:val="22"/>
        </w:rPr>
        <w:t>submitted to</w:t>
      </w:r>
      <w:r w:rsidRPr="00E82463">
        <w:rPr>
          <w:rFonts w:ascii="Times New Roman" w:hAnsi="Times New Roman"/>
          <w:sz w:val="22"/>
        </w:rPr>
        <w:t xml:space="preserve"> </w:t>
      </w:r>
      <w:r w:rsidR="005F047C" w:rsidRPr="00DF3D05">
        <w:rPr>
          <w:rFonts w:ascii="Times New Roman" w:hAnsi="Times New Roman"/>
          <w:b/>
          <w:snapToGrid/>
          <w:sz w:val="22"/>
          <w:szCs w:val="22"/>
          <w:lang w:eastAsia="en-GB"/>
        </w:rPr>
        <w:t xml:space="preserve">Municipality of Bitola/Project </w:t>
      </w:r>
      <w:r w:rsidR="007C716E" w:rsidRPr="007C716E">
        <w:rPr>
          <w:rFonts w:ascii="Times New Roman" w:hAnsi="Times New Roman"/>
          <w:b/>
          <w:snapToGrid/>
          <w:sz w:val="22"/>
          <w:szCs w:val="22"/>
          <w:lang w:eastAsia="en-GB"/>
        </w:rPr>
        <w:t>Integration of Green Transport in Cities</w:t>
      </w:r>
      <w:r w:rsidR="007C716E">
        <w:rPr>
          <w:rFonts w:ascii="Times New Roman" w:hAnsi="Times New Roman"/>
          <w:b/>
          <w:snapToGrid/>
          <w:sz w:val="22"/>
          <w:szCs w:val="22"/>
          <w:lang w:eastAsia="en-GB"/>
        </w:rPr>
        <w:t xml:space="preserve"> - </w:t>
      </w:r>
      <w:r w:rsidR="002F0B97" w:rsidRPr="002F0B97">
        <w:rPr>
          <w:rFonts w:ascii="Times New Roman" w:hAnsi="Times New Roman"/>
          <w:b/>
          <w:snapToGrid/>
          <w:sz w:val="22"/>
          <w:szCs w:val="22"/>
          <w:lang w:val="en-US" w:eastAsia="en-GB"/>
        </w:rPr>
        <w:t>Green Inter e Mobility</w:t>
      </w:r>
      <w:r w:rsidR="005F047C">
        <w:rPr>
          <w:rFonts w:ascii="Times New Roman" w:hAnsi="Times New Roman"/>
          <w:b/>
          <w:snapToGrid/>
          <w:sz w:val="22"/>
          <w:szCs w:val="22"/>
          <w:lang w:val="en-US" w:eastAsia="en-GB"/>
        </w:rPr>
        <w:t xml:space="preserve"> </w:t>
      </w:r>
      <w:r w:rsidR="005F047C">
        <w:rPr>
          <w:rFonts w:ascii="Times New Roman" w:hAnsi="Times New Roman"/>
          <w:b/>
          <w:snapToGrid/>
          <w:sz w:val="22"/>
          <w:szCs w:val="22"/>
          <w:lang w:eastAsia="en-GB"/>
        </w:rPr>
        <w:t xml:space="preserve">61 </w:t>
      </w:r>
      <w:r w:rsidR="005F047C" w:rsidRPr="00DF3D05">
        <w:rPr>
          <w:rFonts w:ascii="Times New Roman" w:hAnsi="Times New Roman"/>
          <w:b/>
          <w:snapToGrid/>
          <w:sz w:val="22"/>
          <w:szCs w:val="22"/>
          <w:lang w:eastAsia="en-GB"/>
        </w:rPr>
        <w:t>B</w:t>
      </w:r>
      <w:r w:rsidR="005F047C" w:rsidRPr="00DF3D05">
        <w:rPr>
          <w:rFonts w:ascii="Times New Roman" w:hAnsi="Times New Roman"/>
          <w:b/>
          <w:snapToGrid/>
          <w:sz w:val="22"/>
          <w:szCs w:val="22"/>
          <w:lang w:val="mk-MK" w:eastAsia="en-GB"/>
        </w:rPr>
        <w:t>о</w:t>
      </w:r>
      <w:r w:rsidR="005F047C" w:rsidRPr="00DF3D05">
        <w:rPr>
          <w:rFonts w:ascii="Times New Roman" w:hAnsi="Times New Roman"/>
          <w:b/>
          <w:snapToGrid/>
          <w:sz w:val="22"/>
          <w:szCs w:val="22"/>
          <w:lang w:eastAsia="en-GB"/>
        </w:rPr>
        <w:t>ulevard 1-st of May</w:t>
      </w:r>
      <w:r w:rsidR="005F047C">
        <w:rPr>
          <w:rFonts w:ascii="Times New Roman" w:hAnsi="Times New Roman"/>
          <w:b/>
          <w:snapToGrid/>
          <w:sz w:val="22"/>
          <w:szCs w:val="22"/>
          <w:lang w:eastAsia="en-GB"/>
        </w:rPr>
        <w:t xml:space="preserve"> 7</w:t>
      </w:r>
      <w:r w:rsidR="005F047C" w:rsidRPr="00DF3D05">
        <w:rPr>
          <w:rFonts w:ascii="Times New Roman" w:hAnsi="Times New Roman"/>
          <w:b/>
          <w:snapToGrid/>
          <w:sz w:val="22"/>
          <w:szCs w:val="22"/>
          <w:lang w:eastAsia="en-GB"/>
        </w:rPr>
        <w:t>000 Bitola</w:t>
      </w:r>
      <w:r w:rsidR="00D8732D" w:rsidRPr="00E82463">
        <w:rPr>
          <w:rFonts w:ascii="Times New Roman" w:hAnsi="Times New Roman"/>
          <w:sz w:val="22"/>
        </w:rPr>
        <w:t xml:space="preserve"> </w:t>
      </w:r>
      <w:r w:rsidRPr="00E82463">
        <w:rPr>
          <w:rFonts w:ascii="Times New Roman" w:hAnsi="Times New Roman"/>
          <w:sz w:val="22"/>
        </w:rPr>
        <w:t xml:space="preserve">before the </w:t>
      </w:r>
      <w:r w:rsidRPr="002523AE">
        <w:rPr>
          <w:rFonts w:ascii="Times New Roman" w:hAnsi="Times New Roman"/>
          <w:sz w:val="22"/>
          <w:highlight w:val="yellow"/>
        </w:rPr>
        <w:t xml:space="preserve">deadline </w:t>
      </w:r>
      <w:r w:rsidR="00D7271D">
        <w:rPr>
          <w:rFonts w:ascii="Times New Roman" w:hAnsi="Times New Roman"/>
          <w:sz w:val="22"/>
          <w:highlight w:val="yellow"/>
        </w:rPr>
        <w:t>30</w:t>
      </w:r>
      <w:r w:rsidR="008016C0" w:rsidRPr="002523AE">
        <w:rPr>
          <w:rFonts w:ascii="Times New Roman" w:hAnsi="Times New Roman"/>
          <w:sz w:val="22"/>
          <w:highlight w:val="yellow"/>
        </w:rPr>
        <w:t>.0</w:t>
      </w:r>
      <w:r w:rsidR="00D7271D">
        <w:rPr>
          <w:rFonts w:ascii="Times New Roman" w:hAnsi="Times New Roman"/>
          <w:sz w:val="22"/>
          <w:highlight w:val="yellow"/>
        </w:rPr>
        <w:t>7</w:t>
      </w:r>
      <w:r w:rsidR="008016C0" w:rsidRPr="002523AE">
        <w:rPr>
          <w:rFonts w:ascii="Times New Roman" w:hAnsi="Times New Roman"/>
          <w:sz w:val="22"/>
          <w:highlight w:val="yellow"/>
        </w:rPr>
        <w:t>.</w:t>
      </w:r>
      <w:r w:rsidR="00FC0DA4" w:rsidRPr="002523AE">
        <w:rPr>
          <w:rFonts w:ascii="Times New Roman" w:hAnsi="Times New Roman"/>
          <w:sz w:val="22"/>
          <w:highlight w:val="yellow"/>
        </w:rPr>
        <w:t>2021 14:00h</w:t>
      </w:r>
      <w:r w:rsidRPr="002523AE">
        <w:rPr>
          <w:rFonts w:ascii="Times New Roman" w:hAnsi="Times New Roman"/>
          <w:sz w:val="22"/>
          <w:highlight w:val="yellow"/>
        </w:rPr>
        <w:t>,</w:t>
      </w:r>
    </w:p>
    <w:p w14:paraId="39A35C43"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(a) either by post or by courier service, in which case the evidence shall be constituted by the postmark or the date of the deposit slip</w:t>
      </w:r>
      <w:r w:rsidR="00803383">
        <w:rPr>
          <w:rStyle w:val="FootnoteReference"/>
          <w:rFonts w:ascii="Times New Roman" w:hAnsi="Times New Roman"/>
          <w:sz w:val="22"/>
          <w:lang w:val="en-GB"/>
        </w:rPr>
        <w:footnoteReference w:id="2"/>
      </w:r>
    </w:p>
    <w:p w14:paraId="4B175054"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5871861F" w14:textId="6602EB9C" w:rsidR="008B2A9C" w:rsidRPr="00C348C0" w:rsidRDefault="008B2A9C" w:rsidP="00C348C0">
      <w:r w:rsidRPr="00C348C0">
        <w:rPr>
          <w:rFonts w:ascii="Times New Roman" w:hAnsi="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Pr>
          <w:rFonts w:ascii="Times New Roman" w:hAnsi="Times New Roman"/>
          <w:sz w:val="22"/>
          <w:szCs w:val="22"/>
        </w:rPr>
        <w:t xml:space="preserve"> </w:t>
      </w:r>
      <w:r w:rsidRPr="00C348C0">
        <w:rPr>
          <w:rFonts w:ascii="Times New Roman" w:hAnsi="Times New Roman"/>
          <w:sz w:val="22"/>
          <w:szCs w:val="22"/>
        </w:rPr>
        <w:t>or jeopardise decisions already taken and notified</w:t>
      </w:r>
      <w:r w:rsidRPr="008B2A9C">
        <w:t>.</w:t>
      </w:r>
    </w:p>
    <w:p w14:paraId="16334AC6" w14:textId="77777777" w:rsidR="0047783A" w:rsidRPr="00E82463" w:rsidRDefault="0047783A" w:rsidP="00C348C0">
      <w:pPr>
        <w:rPr>
          <w:rFonts w:ascii="Times New Roman" w:hAnsi="Times New Roman"/>
          <w:sz w:val="22"/>
        </w:rPr>
      </w:pPr>
      <w:r w:rsidRPr="00E82463">
        <w:rPr>
          <w:rFonts w:ascii="Times New Roman" w:hAnsi="Times New Roman"/>
          <w:sz w:val="22"/>
        </w:rPr>
        <w:t>10.4</w:t>
      </w:r>
      <w:r w:rsidRPr="00E82463">
        <w:rPr>
          <w:rFonts w:ascii="Times New Roman" w:hAnsi="Times New Roman"/>
          <w:sz w:val="22"/>
        </w:rPr>
        <w:tab/>
        <w:t>All tenders, including annexes and all supporting documents, must be submitted in a sealed envelope bearing only:</w:t>
      </w:r>
    </w:p>
    <w:p w14:paraId="48C85CE7" w14:textId="77777777" w:rsidR="0047783A" w:rsidRPr="00742B3D" w:rsidRDefault="0047783A" w:rsidP="0047783A">
      <w:pPr>
        <w:tabs>
          <w:tab w:val="left" w:pos="709"/>
          <w:tab w:val="left" w:pos="1134"/>
        </w:tabs>
        <w:ind w:left="567"/>
        <w:rPr>
          <w:rFonts w:ascii="Times New Roman" w:hAnsi="Times New Roman"/>
          <w:b/>
          <w:bCs/>
          <w:sz w:val="22"/>
        </w:rPr>
      </w:pPr>
      <w:r w:rsidRPr="00742B3D">
        <w:rPr>
          <w:rFonts w:ascii="Times New Roman" w:hAnsi="Times New Roman"/>
          <w:b/>
          <w:bCs/>
          <w:sz w:val="22"/>
        </w:rPr>
        <w:t>a)</w:t>
      </w:r>
      <w:r w:rsidRPr="00742B3D">
        <w:rPr>
          <w:rFonts w:ascii="Times New Roman" w:hAnsi="Times New Roman"/>
          <w:b/>
          <w:bCs/>
          <w:sz w:val="22"/>
        </w:rPr>
        <w:tab/>
        <w:t>the above address;</w:t>
      </w:r>
    </w:p>
    <w:p w14:paraId="49A0F4FD" w14:textId="2462E106" w:rsidR="0047783A" w:rsidRPr="00742B3D" w:rsidRDefault="0047783A" w:rsidP="0047783A">
      <w:pPr>
        <w:tabs>
          <w:tab w:val="left" w:pos="1134"/>
        </w:tabs>
        <w:ind w:left="567"/>
        <w:rPr>
          <w:rFonts w:ascii="Times New Roman" w:hAnsi="Times New Roman"/>
          <w:b/>
          <w:bCs/>
          <w:sz w:val="22"/>
        </w:rPr>
      </w:pPr>
      <w:r w:rsidRPr="00742B3D">
        <w:rPr>
          <w:rFonts w:ascii="Times New Roman" w:hAnsi="Times New Roman"/>
          <w:b/>
          <w:bCs/>
          <w:sz w:val="22"/>
        </w:rPr>
        <w:t>b)</w:t>
      </w:r>
      <w:r w:rsidRPr="00742B3D">
        <w:rPr>
          <w:rFonts w:ascii="Times New Roman" w:hAnsi="Times New Roman"/>
          <w:b/>
          <w:bCs/>
          <w:sz w:val="22"/>
        </w:rPr>
        <w:tab/>
        <w:t xml:space="preserve">the reference code of this tender procedure, (i.e. </w:t>
      </w:r>
      <w:r w:rsidR="005F047C" w:rsidRPr="00742B3D">
        <w:rPr>
          <w:rFonts w:ascii="Times New Roman" w:hAnsi="Times New Roman"/>
          <w:b/>
          <w:bCs/>
          <w:sz w:val="22"/>
        </w:rPr>
        <w:t xml:space="preserve">08 – </w:t>
      </w:r>
      <w:r w:rsidR="00FC0DA4" w:rsidRPr="00742B3D">
        <w:rPr>
          <w:rFonts w:ascii="Times New Roman" w:hAnsi="Times New Roman"/>
          <w:b/>
          <w:bCs/>
          <w:sz w:val="22"/>
        </w:rPr>
        <w:t>258</w:t>
      </w:r>
      <w:r w:rsidR="005F047C" w:rsidRPr="00742B3D">
        <w:rPr>
          <w:rFonts w:ascii="Times New Roman" w:hAnsi="Times New Roman"/>
          <w:b/>
          <w:bCs/>
          <w:sz w:val="22"/>
        </w:rPr>
        <w:t>/3</w:t>
      </w:r>
      <w:r w:rsidR="007C716E" w:rsidRPr="00742B3D">
        <w:rPr>
          <w:rFonts w:ascii="Times New Roman" w:hAnsi="Times New Roman"/>
          <w:b/>
          <w:bCs/>
          <w:sz w:val="22"/>
        </w:rPr>
        <w:t xml:space="preserve"> Integration of Green Transport in Cities -</w:t>
      </w:r>
      <w:r w:rsidR="005F047C" w:rsidRPr="00742B3D">
        <w:rPr>
          <w:rFonts w:ascii="Times New Roman" w:hAnsi="Times New Roman"/>
          <w:b/>
          <w:bCs/>
          <w:sz w:val="22"/>
        </w:rPr>
        <w:t xml:space="preserve"> </w:t>
      </w:r>
      <w:r w:rsidR="005F047C" w:rsidRPr="00742B3D">
        <w:rPr>
          <w:rFonts w:ascii="Times New Roman" w:hAnsi="Times New Roman"/>
          <w:b/>
          <w:bCs/>
          <w:sz w:val="22"/>
          <w:szCs w:val="22"/>
        </w:rPr>
        <w:t>Green Inter-e-Mobility – CN1 – S.0 2.1 – SC 039</w:t>
      </w:r>
      <w:r w:rsidRPr="00742B3D">
        <w:rPr>
          <w:rFonts w:ascii="Times New Roman" w:hAnsi="Times New Roman"/>
          <w:b/>
          <w:bCs/>
          <w:sz w:val="22"/>
        </w:rPr>
        <w:t>;</w:t>
      </w:r>
    </w:p>
    <w:p w14:paraId="3EE37D67" w14:textId="77777777" w:rsidR="0047783A" w:rsidRPr="00742B3D" w:rsidRDefault="0047783A" w:rsidP="0047783A">
      <w:pPr>
        <w:tabs>
          <w:tab w:val="left" w:pos="1134"/>
        </w:tabs>
        <w:ind w:left="567"/>
        <w:rPr>
          <w:rFonts w:ascii="Times New Roman" w:hAnsi="Times New Roman"/>
          <w:b/>
          <w:bCs/>
          <w:sz w:val="22"/>
        </w:rPr>
      </w:pPr>
      <w:r w:rsidRPr="00742B3D">
        <w:rPr>
          <w:rFonts w:ascii="Times New Roman" w:hAnsi="Times New Roman"/>
          <w:b/>
          <w:bCs/>
          <w:sz w:val="22"/>
        </w:rPr>
        <w:t>c)</w:t>
      </w:r>
      <w:r w:rsidRPr="00742B3D">
        <w:rPr>
          <w:rFonts w:ascii="Times New Roman" w:hAnsi="Times New Roman"/>
          <w:b/>
          <w:bCs/>
          <w:sz w:val="22"/>
        </w:rPr>
        <w:tab/>
        <w:t>where applicable, the number of the lot(s) tendered for;</w:t>
      </w:r>
    </w:p>
    <w:p w14:paraId="384EBD0C" w14:textId="091BCD2F" w:rsidR="0047783A" w:rsidRPr="00742B3D" w:rsidRDefault="0047783A" w:rsidP="0047783A">
      <w:pPr>
        <w:tabs>
          <w:tab w:val="left" w:pos="1134"/>
        </w:tabs>
        <w:ind w:left="1134" w:hanging="567"/>
        <w:rPr>
          <w:rFonts w:ascii="Times New Roman" w:hAnsi="Times New Roman"/>
          <w:b/>
          <w:bCs/>
          <w:sz w:val="22"/>
        </w:rPr>
      </w:pPr>
      <w:r w:rsidRPr="00742B3D">
        <w:rPr>
          <w:rFonts w:ascii="Times New Roman" w:hAnsi="Times New Roman"/>
          <w:b/>
          <w:bCs/>
          <w:sz w:val="22"/>
        </w:rPr>
        <w:t>d)</w:t>
      </w:r>
      <w:r w:rsidRPr="00742B3D">
        <w:rPr>
          <w:rFonts w:ascii="Times New Roman" w:hAnsi="Times New Roman"/>
          <w:b/>
          <w:bCs/>
          <w:sz w:val="22"/>
        </w:rPr>
        <w:tab/>
        <w:t xml:space="preserve">the words </w:t>
      </w:r>
      <w:r w:rsidR="006A5F84" w:rsidRPr="00742B3D">
        <w:rPr>
          <w:rFonts w:ascii="Times New Roman" w:hAnsi="Times New Roman"/>
          <w:b/>
          <w:bCs/>
          <w:sz w:val="22"/>
        </w:rPr>
        <w:t>‘</w:t>
      </w:r>
      <w:r w:rsidRPr="00742B3D">
        <w:rPr>
          <w:rFonts w:ascii="Times New Roman" w:hAnsi="Times New Roman"/>
          <w:b/>
          <w:bCs/>
          <w:sz w:val="22"/>
        </w:rPr>
        <w:t>Not to be opened before the tender opening session</w:t>
      </w:r>
      <w:r w:rsidR="006A5F84" w:rsidRPr="00742B3D">
        <w:rPr>
          <w:rFonts w:ascii="Times New Roman" w:hAnsi="Times New Roman"/>
          <w:b/>
          <w:bCs/>
          <w:sz w:val="22"/>
        </w:rPr>
        <w:t>’</w:t>
      </w:r>
      <w:r w:rsidRPr="00742B3D">
        <w:rPr>
          <w:rFonts w:ascii="Times New Roman" w:hAnsi="Times New Roman"/>
          <w:b/>
          <w:bCs/>
          <w:sz w:val="22"/>
        </w:rPr>
        <w:t xml:space="preserve"> in the language of the tender dossier and </w:t>
      </w:r>
      <w:r w:rsidR="005F047C" w:rsidRPr="00742B3D">
        <w:rPr>
          <w:rFonts w:ascii="Times New Roman" w:hAnsi="Times New Roman"/>
          <w:b/>
          <w:bCs/>
          <w:sz w:val="22"/>
          <w:lang w:val="en-US"/>
        </w:rPr>
        <w:t>“</w:t>
      </w:r>
      <w:r w:rsidR="005F047C" w:rsidRPr="00742B3D">
        <w:rPr>
          <w:b/>
          <w:bCs/>
          <w:sz w:val="22"/>
          <w:szCs w:val="22"/>
          <w:lang w:val="mk-MK"/>
        </w:rPr>
        <w:t>Не отворај пред сесија за отворање на тендерот</w:t>
      </w:r>
      <w:r w:rsidR="005F047C" w:rsidRPr="00742B3D">
        <w:rPr>
          <w:b/>
          <w:bCs/>
          <w:sz w:val="22"/>
          <w:szCs w:val="22"/>
          <w:lang w:val="en-US"/>
        </w:rPr>
        <w:t>”</w:t>
      </w:r>
      <w:r w:rsidRPr="00742B3D">
        <w:rPr>
          <w:rFonts w:ascii="Times New Roman" w:hAnsi="Times New Roman"/>
          <w:b/>
          <w:bCs/>
          <w:sz w:val="22"/>
        </w:rPr>
        <w:t>.</w:t>
      </w:r>
    </w:p>
    <w:p w14:paraId="3FB74D07" w14:textId="77777777" w:rsidR="0047783A" w:rsidRPr="00742B3D" w:rsidRDefault="0047783A" w:rsidP="0047783A">
      <w:pPr>
        <w:tabs>
          <w:tab w:val="left" w:pos="1134"/>
        </w:tabs>
        <w:ind w:left="567"/>
        <w:rPr>
          <w:rFonts w:ascii="Times New Roman" w:hAnsi="Times New Roman"/>
          <w:b/>
          <w:bCs/>
          <w:sz w:val="22"/>
        </w:rPr>
      </w:pPr>
      <w:r w:rsidRPr="00742B3D">
        <w:rPr>
          <w:rFonts w:ascii="Times New Roman" w:hAnsi="Times New Roman"/>
          <w:b/>
          <w:bCs/>
          <w:sz w:val="22"/>
        </w:rPr>
        <w:t>e)</w:t>
      </w:r>
      <w:r w:rsidRPr="00742B3D">
        <w:rPr>
          <w:rFonts w:ascii="Times New Roman" w:hAnsi="Times New Roman"/>
          <w:b/>
          <w:bCs/>
          <w:sz w:val="22"/>
        </w:rPr>
        <w:tab/>
        <w:t>the name of the tenderer.</w:t>
      </w:r>
    </w:p>
    <w:p w14:paraId="7612CCF2" w14:textId="4087362B" w:rsidR="0047783A" w:rsidRDefault="0047783A" w:rsidP="0047783A">
      <w:pPr>
        <w:ind w:left="567"/>
        <w:jc w:val="both"/>
        <w:outlineLvl w:val="0"/>
        <w:rPr>
          <w:rFonts w:ascii="Times New Roman" w:hAnsi="Times New Roman"/>
          <w:sz w:val="22"/>
        </w:rPr>
      </w:pPr>
      <w:r w:rsidRPr="00E82463">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14:paraId="1E35F706" w14:textId="77777777" w:rsidR="006D10EF" w:rsidRPr="00E82463" w:rsidRDefault="006D10EF" w:rsidP="0047783A">
      <w:pPr>
        <w:ind w:left="567"/>
        <w:jc w:val="both"/>
        <w:outlineLvl w:val="0"/>
        <w:rPr>
          <w:rFonts w:ascii="Times New Roman" w:hAnsi="Times New Roman"/>
        </w:rPr>
      </w:pPr>
    </w:p>
    <w:p w14:paraId="4A4D6416" w14:textId="77777777" w:rsidR="0047783A" w:rsidRPr="00E82463" w:rsidRDefault="0047783A" w:rsidP="00A4424B">
      <w:pPr>
        <w:pStyle w:val="Heading1"/>
      </w:pPr>
      <w:bookmarkStart w:id="20" w:name="_Toc42488080"/>
      <w:r w:rsidRPr="00E82463">
        <w:lastRenderedPageBreak/>
        <w:t>Content of tenders</w:t>
      </w:r>
      <w:bookmarkEnd w:id="20"/>
    </w:p>
    <w:p w14:paraId="160589B8" w14:textId="7A4A2CD5" w:rsidR="0047783A"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0AA6ECFB" w14:textId="27E82200" w:rsidR="003A1A0B" w:rsidRDefault="003A1A0B" w:rsidP="0047783A">
      <w:pPr>
        <w:spacing w:after="0"/>
        <w:ind w:left="567"/>
        <w:jc w:val="both"/>
        <w:outlineLvl w:val="0"/>
        <w:rPr>
          <w:rFonts w:ascii="Times New Roman" w:hAnsi="Times New Roman"/>
          <w:sz w:val="22"/>
          <w:szCs w:val="22"/>
        </w:rPr>
      </w:pPr>
    </w:p>
    <w:p w14:paraId="6491D8A1" w14:textId="43AD3BAE" w:rsidR="0031436F" w:rsidRDefault="0031436F" w:rsidP="0031436F">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67D749D7" w14:textId="11D714EE" w:rsidR="00134F64" w:rsidRPr="00E82463" w:rsidRDefault="00134F64" w:rsidP="0031436F">
      <w:pPr>
        <w:keepNext/>
        <w:keepLines/>
        <w:ind w:left="567"/>
        <w:jc w:val="both"/>
        <w:outlineLvl w:val="0"/>
        <w:rPr>
          <w:rFonts w:ascii="Times New Roman" w:hAnsi="Times New Roman"/>
          <w:b/>
          <w:sz w:val="22"/>
          <w:szCs w:val="22"/>
        </w:rPr>
      </w:pPr>
      <w:r w:rsidRPr="00134F64">
        <w:rPr>
          <w:rFonts w:ascii="Times New Roman" w:hAnsi="Times New Roman"/>
          <w:b/>
          <w:sz w:val="22"/>
          <w:szCs w:val="22"/>
        </w:rPr>
        <w:t>For Lot 1 and Lot 2</w:t>
      </w:r>
    </w:p>
    <w:p w14:paraId="4A30886E" w14:textId="7655DB9F" w:rsidR="0031436F" w:rsidRDefault="0031436F" w:rsidP="0031436F">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p>
    <w:p w14:paraId="2B4D7533" w14:textId="15AC97C5" w:rsidR="006D10EF" w:rsidRDefault="006D10EF" w:rsidP="007E6ADA">
      <w:pPr>
        <w:spacing w:before="0" w:after="0"/>
        <w:rPr>
          <w:rFonts w:ascii="Times New Roman" w:hAnsi="Times New Roman"/>
          <w:sz w:val="22"/>
          <w:szCs w:val="22"/>
        </w:rPr>
      </w:pPr>
      <w:bookmarkStart w:id="21" w:name="_Hlk66959824"/>
      <w:r>
        <w:rPr>
          <w:rFonts w:ascii="Times New Roman" w:hAnsi="Times New Roman"/>
          <w:sz w:val="22"/>
          <w:szCs w:val="22"/>
        </w:rPr>
        <w:t xml:space="preserve">      </w:t>
      </w:r>
    </w:p>
    <w:p w14:paraId="6B44223D" w14:textId="10938C8C" w:rsidR="00D37C61" w:rsidRPr="00095AB6" w:rsidRDefault="006957A1" w:rsidP="00101602">
      <w:pPr>
        <w:spacing w:before="0" w:after="0"/>
        <w:ind w:firstLine="567"/>
        <w:rPr>
          <w:rFonts w:ascii="Times New Roman" w:hAnsi="Times New Roman"/>
          <w:sz w:val="22"/>
          <w:szCs w:val="22"/>
        </w:rPr>
      </w:pPr>
      <w:r w:rsidRPr="00095AB6">
        <w:rPr>
          <w:rFonts w:ascii="Times New Roman" w:hAnsi="Times New Roman"/>
          <w:sz w:val="22"/>
          <w:szCs w:val="22"/>
        </w:rPr>
        <w:t xml:space="preserve">The e vehicles </w:t>
      </w:r>
      <w:r w:rsidR="000D1807" w:rsidRPr="00095AB6">
        <w:rPr>
          <w:rFonts w:ascii="Times New Roman" w:hAnsi="Times New Roman"/>
          <w:sz w:val="22"/>
          <w:szCs w:val="22"/>
        </w:rPr>
        <w:t xml:space="preserve">(electric </w:t>
      </w:r>
      <w:r w:rsidR="00095AB6">
        <w:rPr>
          <w:rFonts w:ascii="Times New Roman" w:hAnsi="Times New Roman"/>
          <w:sz w:val="22"/>
          <w:szCs w:val="22"/>
        </w:rPr>
        <w:t xml:space="preserve">combe minimum 8+1 seats </w:t>
      </w:r>
      <w:r w:rsidR="000D1807" w:rsidRPr="00095AB6">
        <w:rPr>
          <w:rFonts w:ascii="Times New Roman" w:hAnsi="Times New Roman"/>
          <w:sz w:val="22"/>
          <w:szCs w:val="22"/>
        </w:rPr>
        <w:t>and electric utility vehicle</w:t>
      </w:r>
      <w:r w:rsidR="00095AB6">
        <w:rPr>
          <w:rFonts w:ascii="Times New Roman" w:hAnsi="Times New Roman"/>
          <w:sz w:val="22"/>
          <w:szCs w:val="22"/>
        </w:rPr>
        <w:t xml:space="preserve"> 5 seats</w:t>
      </w:r>
      <w:r w:rsidR="000D1807" w:rsidRPr="00095AB6">
        <w:rPr>
          <w:rFonts w:ascii="Times New Roman" w:hAnsi="Times New Roman"/>
          <w:sz w:val="22"/>
          <w:szCs w:val="22"/>
        </w:rPr>
        <w:t xml:space="preserve">) </w:t>
      </w:r>
      <w:r w:rsidRPr="00095AB6">
        <w:rPr>
          <w:rFonts w:ascii="Times New Roman" w:hAnsi="Times New Roman"/>
          <w:sz w:val="22"/>
          <w:szCs w:val="22"/>
        </w:rPr>
        <w:t xml:space="preserve">for both lots must have </w:t>
      </w:r>
      <w:r w:rsidR="00095AB6" w:rsidRPr="00095AB6">
        <w:rPr>
          <w:rFonts w:ascii="Times New Roman" w:hAnsi="Times New Roman"/>
          <w:sz w:val="22"/>
          <w:szCs w:val="22"/>
        </w:rPr>
        <w:t>2</w:t>
      </w:r>
      <w:r w:rsidRPr="00095AB6">
        <w:rPr>
          <w:rFonts w:ascii="Times New Roman" w:hAnsi="Times New Roman"/>
          <w:sz w:val="22"/>
          <w:szCs w:val="22"/>
        </w:rPr>
        <w:t xml:space="preserve"> years </w:t>
      </w:r>
      <w:r w:rsidR="00D37C61" w:rsidRPr="00095AB6">
        <w:rPr>
          <w:rFonts w:ascii="Times New Roman" w:hAnsi="Times New Roman"/>
          <w:sz w:val="22"/>
          <w:szCs w:val="22"/>
        </w:rPr>
        <w:t>waranty</w:t>
      </w:r>
    </w:p>
    <w:p w14:paraId="05294686" w14:textId="1B3F143A" w:rsidR="00101602" w:rsidRPr="00095AB6" w:rsidRDefault="00095AB6" w:rsidP="00101602">
      <w:pPr>
        <w:spacing w:before="0" w:after="0"/>
        <w:ind w:firstLine="567"/>
        <w:rPr>
          <w:rFonts w:ascii="Times New Roman" w:hAnsi="Times New Roman"/>
          <w:sz w:val="22"/>
          <w:szCs w:val="22"/>
        </w:rPr>
      </w:pPr>
      <w:r w:rsidRPr="00095AB6">
        <w:rPr>
          <w:rFonts w:ascii="Times New Roman" w:hAnsi="Times New Roman"/>
          <w:sz w:val="22"/>
          <w:szCs w:val="22"/>
        </w:rPr>
        <w:t xml:space="preserve">There must be </w:t>
      </w:r>
      <w:r w:rsidR="00101602" w:rsidRPr="00095AB6">
        <w:rPr>
          <w:rFonts w:ascii="Times New Roman" w:hAnsi="Times New Roman"/>
          <w:sz w:val="22"/>
          <w:szCs w:val="22"/>
        </w:rPr>
        <w:t>Authorized service for maintenance of electric vehicles in our country.</w:t>
      </w:r>
    </w:p>
    <w:p w14:paraId="5C3961F6" w14:textId="77777777" w:rsidR="00101602" w:rsidRPr="00095AB6" w:rsidRDefault="00D37C61" w:rsidP="006957A1">
      <w:pPr>
        <w:spacing w:before="0" w:after="0"/>
        <w:ind w:firstLine="567"/>
        <w:rPr>
          <w:rFonts w:ascii="Times New Roman" w:hAnsi="Times New Roman"/>
          <w:sz w:val="22"/>
          <w:szCs w:val="22"/>
          <w:lang w:val="en-US"/>
        </w:rPr>
      </w:pPr>
      <w:r w:rsidRPr="00095AB6">
        <w:rPr>
          <w:rFonts w:ascii="Times New Roman" w:hAnsi="Times New Roman"/>
          <w:sz w:val="22"/>
          <w:szCs w:val="22"/>
        </w:rPr>
        <w:t xml:space="preserve">The contractor is obliged in the waranty period to use spare parts from the manufacturer of the e vehicle or recommended by the manufacturer of the vehicle, also the contractor is obliged to </w:t>
      </w:r>
      <w:r w:rsidRPr="00095AB6">
        <w:rPr>
          <w:rFonts w:ascii="Times New Roman" w:hAnsi="Times New Roman"/>
          <w:sz w:val="22"/>
          <w:szCs w:val="22"/>
          <w:lang w:val="en-US"/>
        </w:rPr>
        <w:t xml:space="preserve">provide spare parts for the period of 7 years from the contract signing. </w:t>
      </w:r>
    </w:p>
    <w:p w14:paraId="21CB0C3F" w14:textId="5DF7B5E2" w:rsidR="00D37C61" w:rsidRPr="00095AB6" w:rsidRDefault="00D37C61" w:rsidP="006957A1">
      <w:pPr>
        <w:spacing w:before="0" w:after="0"/>
        <w:ind w:firstLine="567"/>
        <w:rPr>
          <w:rFonts w:ascii="Times New Roman" w:hAnsi="Times New Roman"/>
          <w:sz w:val="22"/>
          <w:szCs w:val="22"/>
          <w:lang w:val="en-US"/>
        </w:rPr>
      </w:pPr>
      <w:r w:rsidRPr="00095AB6">
        <w:rPr>
          <w:rFonts w:ascii="Times New Roman" w:hAnsi="Times New Roman"/>
          <w:sz w:val="22"/>
          <w:szCs w:val="22"/>
          <w:lang w:val="en-US"/>
        </w:rPr>
        <w:t xml:space="preserve">For the spare parts that are not in to the </w:t>
      </w:r>
      <w:r w:rsidR="000D1807" w:rsidRPr="00095AB6">
        <w:rPr>
          <w:rFonts w:ascii="Times New Roman" w:hAnsi="Times New Roman"/>
          <w:sz w:val="22"/>
          <w:szCs w:val="22"/>
          <w:lang w:val="en-US"/>
        </w:rPr>
        <w:t xml:space="preserve">regular </w:t>
      </w:r>
      <w:r w:rsidRPr="00095AB6">
        <w:rPr>
          <w:rFonts w:ascii="Times New Roman" w:hAnsi="Times New Roman"/>
          <w:sz w:val="22"/>
          <w:szCs w:val="22"/>
          <w:lang w:val="en-US"/>
        </w:rPr>
        <w:t xml:space="preserve">waranty </w:t>
      </w:r>
      <w:r w:rsidR="000D1807" w:rsidRPr="00095AB6">
        <w:rPr>
          <w:rFonts w:ascii="Times New Roman" w:hAnsi="Times New Roman"/>
          <w:sz w:val="22"/>
          <w:szCs w:val="22"/>
          <w:lang w:val="en-US"/>
        </w:rPr>
        <w:t>of the e vehicle the contractor will charge according the regular current pricelist in the moment of s</w:t>
      </w:r>
      <w:r w:rsidR="00101602" w:rsidRPr="00095AB6">
        <w:rPr>
          <w:rFonts w:ascii="Times New Roman" w:hAnsi="Times New Roman"/>
          <w:sz w:val="22"/>
          <w:szCs w:val="22"/>
          <w:lang w:val="en-US"/>
        </w:rPr>
        <w:t>e</w:t>
      </w:r>
      <w:r w:rsidR="000D1807" w:rsidRPr="00095AB6">
        <w:rPr>
          <w:rFonts w:ascii="Times New Roman" w:hAnsi="Times New Roman"/>
          <w:sz w:val="22"/>
          <w:szCs w:val="22"/>
          <w:lang w:val="en-US"/>
        </w:rPr>
        <w:t>rvicing the e vehicle</w:t>
      </w:r>
      <w:r w:rsidR="00101602" w:rsidRPr="00095AB6">
        <w:rPr>
          <w:rFonts w:ascii="Times New Roman" w:hAnsi="Times New Roman"/>
          <w:sz w:val="22"/>
          <w:szCs w:val="22"/>
          <w:lang w:val="en-US"/>
        </w:rPr>
        <w:t>s</w:t>
      </w:r>
      <w:r w:rsidR="000D1807" w:rsidRPr="00095AB6">
        <w:rPr>
          <w:rFonts w:ascii="Times New Roman" w:hAnsi="Times New Roman"/>
          <w:sz w:val="22"/>
          <w:szCs w:val="22"/>
          <w:lang w:val="en-US"/>
        </w:rPr>
        <w:t>.</w:t>
      </w:r>
    </w:p>
    <w:p w14:paraId="6E9ADB71" w14:textId="58226288" w:rsidR="00746079" w:rsidRDefault="006957A1" w:rsidP="006957A1">
      <w:pPr>
        <w:spacing w:before="0" w:after="0"/>
        <w:ind w:firstLine="567"/>
        <w:rPr>
          <w:rFonts w:ascii="Times New Roman" w:hAnsi="Times New Roman"/>
          <w:sz w:val="22"/>
          <w:szCs w:val="22"/>
        </w:rPr>
      </w:pPr>
      <w:r w:rsidRPr="00095AB6">
        <w:rPr>
          <w:rFonts w:ascii="Times New Roman" w:hAnsi="Times New Roman"/>
          <w:sz w:val="22"/>
          <w:szCs w:val="22"/>
        </w:rPr>
        <w:t>The contractor must provide guideline and short presentation for using electric vehicles to the drivers in Bitola</w:t>
      </w:r>
    </w:p>
    <w:p w14:paraId="3E949DBC" w14:textId="77777777" w:rsidR="00D37C61" w:rsidRPr="00746079" w:rsidRDefault="00D37C61" w:rsidP="006957A1">
      <w:pPr>
        <w:spacing w:before="0" w:after="0"/>
        <w:ind w:firstLine="567"/>
        <w:rPr>
          <w:rFonts w:ascii="Times New Roman" w:hAnsi="Times New Roman"/>
          <w:sz w:val="22"/>
          <w:szCs w:val="22"/>
        </w:rPr>
      </w:pPr>
    </w:p>
    <w:p w14:paraId="53DCCA9F" w14:textId="45E183A6" w:rsidR="00746079" w:rsidRDefault="00746079" w:rsidP="006957A1">
      <w:pPr>
        <w:spacing w:after="0"/>
        <w:ind w:firstLine="567"/>
        <w:rPr>
          <w:rFonts w:ascii="Times New Roman" w:hAnsi="Times New Roman"/>
          <w:sz w:val="22"/>
          <w:szCs w:val="22"/>
        </w:rPr>
      </w:pPr>
      <w:r w:rsidRPr="00746079">
        <w:rPr>
          <w:rFonts w:ascii="Times New Roman" w:hAnsi="Times New Roman"/>
          <w:sz w:val="22"/>
          <w:szCs w:val="22"/>
        </w:rPr>
        <w:t>The technical offer should be presented as per template (Annex II+III*, Contractor’s technical offer) adding separate sheets for details if necessary.</w:t>
      </w:r>
    </w:p>
    <w:p w14:paraId="78B297D7" w14:textId="77777777" w:rsidR="00746079" w:rsidRDefault="00746079" w:rsidP="006D10EF">
      <w:pPr>
        <w:spacing w:after="0"/>
        <w:rPr>
          <w:rFonts w:ascii="Times New Roman" w:hAnsi="Times New Roman"/>
          <w:sz w:val="22"/>
          <w:szCs w:val="22"/>
        </w:rPr>
      </w:pPr>
    </w:p>
    <w:bookmarkEnd w:id="21"/>
    <w:p w14:paraId="71FFE003" w14:textId="40B6E411" w:rsidR="0031436F" w:rsidRDefault="0031436F" w:rsidP="0031436F">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3584315" w14:textId="5EA57DED" w:rsidR="00AA3937" w:rsidRPr="00E82463" w:rsidRDefault="00AA3937" w:rsidP="0031436F">
      <w:pPr>
        <w:ind w:left="567"/>
        <w:jc w:val="both"/>
        <w:outlineLvl w:val="0"/>
        <w:rPr>
          <w:rFonts w:ascii="Times New Roman" w:hAnsi="Times New Roman"/>
          <w:b/>
          <w:sz w:val="22"/>
          <w:szCs w:val="22"/>
        </w:rPr>
      </w:pPr>
      <w:r>
        <w:rPr>
          <w:rFonts w:ascii="Times New Roman" w:hAnsi="Times New Roman"/>
          <w:b/>
          <w:sz w:val="22"/>
          <w:szCs w:val="22"/>
        </w:rPr>
        <w:t xml:space="preserve">For Lot 1 and Lot 2 </w:t>
      </w:r>
    </w:p>
    <w:p w14:paraId="0041BE9E" w14:textId="1915A581" w:rsidR="0031436F" w:rsidRPr="00E82463" w:rsidRDefault="0031436F" w:rsidP="0031436F">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Pr="006C153D">
        <w:rPr>
          <w:rFonts w:ascii="Times New Roman" w:hAnsi="Times New Roman"/>
          <w:sz w:val="22"/>
          <w:szCs w:val="22"/>
          <w:lang w:val="en-GB"/>
        </w:rPr>
        <w:t>DDP</w:t>
      </w:r>
      <w:r w:rsidR="006D10EF">
        <w:rPr>
          <w:rFonts w:ascii="Times New Roman" w:hAnsi="Times New Roman"/>
          <w:sz w:val="22"/>
          <w:szCs w:val="22"/>
          <w:lang w:val="en-GB"/>
        </w:rPr>
        <w:t xml:space="preserve"> (to Bitola) </w:t>
      </w:r>
      <w:r w:rsidRPr="00E82463">
        <w:rPr>
          <w:rFonts w:ascii="Times New Roman" w:hAnsi="Times New Roman"/>
          <w:sz w:val="22"/>
          <w:szCs w:val="22"/>
          <w:lang w:val="en-GB"/>
        </w:rPr>
        <w:t>basis for the supplies tendered, including if applicable:</w:t>
      </w:r>
    </w:p>
    <w:p w14:paraId="420442BA" w14:textId="77777777" w:rsidR="00AA3937" w:rsidRDefault="00AA3937" w:rsidP="00A63D71">
      <w:pPr>
        <w:spacing w:after="0"/>
        <w:ind w:left="720" w:firstLine="415"/>
        <w:rPr>
          <w:rFonts w:ascii="Times New Roman" w:hAnsi="Times New Roman"/>
          <w:sz w:val="22"/>
          <w:szCs w:val="22"/>
        </w:rPr>
      </w:pPr>
    </w:p>
    <w:p w14:paraId="4727D9C7" w14:textId="77777777" w:rsidR="0031436F" w:rsidRPr="00E82463" w:rsidRDefault="0031436F" w:rsidP="0031436F">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(Annex IV*, Budget breakdown), adding separate sheets for details if necessary.</w:t>
      </w:r>
    </w:p>
    <w:p w14:paraId="068C08EE" w14:textId="77777777" w:rsidR="006870C9" w:rsidRDefault="006870C9" w:rsidP="00C348C0">
      <w:pPr>
        <w:keepNext/>
        <w:keepLines/>
        <w:spacing w:after="0"/>
        <w:ind w:left="567"/>
        <w:rPr>
          <w:rFonts w:ascii="Times New Roman" w:hAnsi="Times New Roman"/>
          <w:b/>
          <w:sz w:val="22"/>
          <w:szCs w:val="22"/>
        </w:rPr>
      </w:pPr>
    </w:p>
    <w:p w14:paraId="7E51DAA2" w14:textId="3904C1D0" w:rsidR="0047783A"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6C71F835" w14:textId="19C6E6AF" w:rsidR="00AA3937" w:rsidRPr="00E82463" w:rsidRDefault="00AA3937" w:rsidP="00C348C0">
      <w:pPr>
        <w:keepNext/>
        <w:keepLines/>
        <w:spacing w:after="0"/>
        <w:ind w:left="567"/>
        <w:rPr>
          <w:rFonts w:ascii="Times New Roman" w:hAnsi="Times New Roman"/>
          <w:b/>
          <w:sz w:val="22"/>
          <w:szCs w:val="22"/>
        </w:rPr>
      </w:pPr>
      <w:r>
        <w:rPr>
          <w:rFonts w:ascii="Times New Roman" w:hAnsi="Times New Roman"/>
          <w:b/>
          <w:sz w:val="22"/>
          <w:szCs w:val="22"/>
        </w:rPr>
        <w:t xml:space="preserve">For Lot 1 and Lot 2 </w:t>
      </w:r>
    </w:p>
    <w:p w14:paraId="253D8199"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43A19117" w14:textId="24A51AAF" w:rsidR="0047783A" w:rsidRPr="00E82463" w:rsidRDefault="0047783A" w:rsidP="006560D7">
      <w:pPr>
        <w:spacing w:after="0"/>
        <w:jc w:val="both"/>
        <w:rPr>
          <w:rFonts w:ascii="Times New Roman" w:hAnsi="Times New Roman"/>
          <w:sz w:val="22"/>
          <w:szCs w:val="22"/>
        </w:rPr>
      </w:pPr>
    </w:p>
    <w:p w14:paraId="2847F646"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6BBFA9E1"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w:t>
      </w:r>
      <w:r w:rsidRPr="00E82463">
        <w:rPr>
          <w:rFonts w:ascii="Times New Roman" w:hAnsi="Times New Roman"/>
          <w:sz w:val="22"/>
          <w:szCs w:val="22"/>
        </w:rPr>
        <w:lastRenderedPageBreak/>
        <w:t xml:space="preserve">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32E4FD66"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15D9F1D2"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651ECEDE" w14:textId="77777777" w:rsidR="0047783A" w:rsidRPr="00F962A0"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F962A0">
        <w:rPr>
          <w:rFonts w:ascii="Times New Roman" w:hAnsi="Times New Roman"/>
          <w:sz w:val="22"/>
          <w:szCs w:val="22"/>
        </w:rPr>
        <w:t xml:space="preserve">A description of the warranty conditions, which must be in accordance with the conditions laid down in Article 32 of the </w:t>
      </w:r>
      <w:r w:rsidR="005C1201" w:rsidRPr="00F962A0">
        <w:rPr>
          <w:rFonts w:ascii="Times New Roman" w:hAnsi="Times New Roman"/>
          <w:sz w:val="22"/>
          <w:szCs w:val="22"/>
        </w:rPr>
        <w:t>g</w:t>
      </w:r>
      <w:r w:rsidRPr="00F962A0">
        <w:rPr>
          <w:rFonts w:ascii="Times New Roman" w:hAnsi="Times New Roman"/>
          <w:sz w:val="22"/>
          <w:szCs w:val="22"/>
        </w:rPr>
        <w:t xml:space="preserve">eneral </w:t>
      </w:r>
      <w:r w:rsidR="005C1201" w:rsidRPr="00F962A0">
        <w:rPr>
          <w:rFonts w:ascii="Times New Roman" w:hAnsi="Times New Roman"/>
          <w:sz w:val="22"/>
          <w:szCs w:val="22"/>
        </w:rPr>
        <w:t>c</w:t>
      </w:r>
      <w:r w:rsidRPr="00F962A0">
        <w:rPr>
          <w:rFonts w:ascii="Times New Roman" w:hAnsi="Times New Roman"/>
          <w:sz w:val="22"/>
          <w:szCs w:val="22"/>
        </w:rPr>
        <w:t>onditions</w:t>
      </w:r>
      <w:r w:rsidRPr="00F962A0">
        <w:rPr>
          <w:rFonts w:ascii="Times New Roman" w:hAnsi="Times New Roman"/>
          <w:color w:val="339966"/>
          <w:sz w:val="22"/>
          <w:szCs w:val="22"/>
          <w:u w:val="single"/>
        </w:rPr>
        <w:t>.</w:t>
      </w:r>
    </w:p>
    <w:p w14:paraId="69F302B9" w14:textId="2F556C0D" w:rsidR="0047783A" w:rsidRPr="00F962A0" w:rsidRDefault="0047783A" w:rsidP="00F962A0">
      <w:pPr>
        <w:numPr>
          <w:ilvl w:val="0"/>
          <w:numId w:val="6"/>
        </w:numPr>
        <w:tabs>
          <w:tab w:val="clear" w:pos="1211"/>
          <w:tab w:val="num" w:pos="1134"/>
        </w:tabs>
        <w:spacing w:after="0"/>
        <w:ind w:left="1134" w:hanging="567"/>
        <w:jc w:val="both"/>
        <w:rPr>
          <w:rFonts w:ascii="Times New Roman" w:hAnsi="Times New Roman"/>
          <w:sz w:val="22"/>
          <w:szCs w:val="22"/>
        </w:rPr>
      </w:pPr>
      <w:r w:rsidRPr="00F962A0">
        <w:rPr>
          <w:rFonts w:ascii="Times New Roman" w:hAnsi="Times New Roman"/>
          <w:sz w:val="22"/>
          <w:szCs w:val="22"/>
          <w:shd w:val="clear" w:color="auto" w:fill="D9D9D9"/>
        </w:rPr>
        <w:t xml:space="preserve">A description of the organisation of the commercial warranty tendered in accordance with the conditions laid down in Article 32 of the </w:t>
      </w:r>
      <w:r w:rsidR="005C1201" w:rsidRPr="00F962A0">
        <w:rPr>
          <w:rFonts w:ascii="Times New Roman" w:hAnsi="Times New Roman"/>
          <w:sz w:val="22"/>
          <w:szCs w:val="22"/>
          <w:shd w:val="clear" w:color="auto" w:fill="D9D9D9"/>
        </w:rPr>
        <w:t>s</w:t>
      </w:r>
      <w:r w:rsidRPr="00F962A0">
        <w:rPr>
          <w:rFonts w:ascii="Times New Roman" w:hAnsi="Times New Roman"/>
          <w:sz w:val="22"/>
          <w:szCs w:val="22"/>
          <w:shd w:val="clear" w:color="auto" w:fill="D9D9D9"/>
        </w:rPr>
        <w:t xml:space="preserve">pecial </w:t>
      </w:r>
      <w:r w:rsidR="005C1201" w:rsidRPr="00F962A0">
        <w:rPr>
          <w:rFonts w:ascii="Times New Roman" w:hAnsi="Times New Roman"/>
          <w:sz w:val="22"/>
          <w:szCs w:val="22"/>
          <w:shd w:val="clear" w:color="auto" w:fill="D9D9D9"/>
        </w:rPr>
        <w:t>c</w:t>
      </w:r>
      <w:r w:rsidRPr="00F962A0">
        <w:rPr>
          <w:rFonts w:ascii="Times New Roman" w:hAnsi="Times New Roman"/>
          <w:sz w:val="22"/>
          <w:szCs w:val="22"/>
          <w:shd w:val="clear" w:color="auto" w:fill="D9D9D9"/>
        </w:rPr>
        <w:t>onditions</w:t>
      </w:r>
    </w:p>
    <w:p w14:paraId="2ABC5883" w14:textId="77777777" w:rsidR="0047783A" w:rsidRPr="00F962A0"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F962A0">
        <w:rPr>
          <w:rFonts w:ascii="Times New Roman" w:hAnsi="Times New Roman"/>
          <w:sz w:val="22"/>
          <w:szCs w:val="22"/>
        </w:rPr>
        <w:t>A statement by the tenderer attesting the origin of the supplies tendered (or other proofs of origin).</w:t>
      </w:r>
    </w:p>
    <w:p w14:paraId="169C633F" w14:textId="20C15436" w:rsidR="0047783A"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F962A0">
        <w:rPr>
          <w:rFonts w:ascii="Times New Roman" w:hAnsi="Times New Roman"/>
          <w:sz w:val="22"/>
          <w:szCs w:val="22"/>
        </w:rPr>
        <w:t>Duly authorised signature: an official document (statutes, power of attorney</w:t>
      </w:r>
      <w:r w:rsidRPr="00E82463">
        <w:rPr>
          <w:rFonts w:ascii="Times New Roman" w:hAnsi="Times New Roman"/>
          <w:sz w:val="22"/>
          <w:szCs w:val="22"/>
        </w:rPr>
        <w:t>,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33C853AA" w14:textId="7B515B3E" w:rsidR="00F962A0" w:rsidRPr="00E82463" w:rsidRDefault="00F962A0" w:rsidP="00AC07D4">
      <w:pPr>
        <w:numPr>
          <w:ilvl w:val="0"/>
          <w:numId w:val="6"/>
        </w:numPr>
        <w:tabs>
          <w:tab w:val="clear" w:pos="1211"/>
          <w:tab w:val="num" w:pos="1134"/>
        </w:tabs>
        <w:spacing w:after="0"/>
        <w:ind w:left="1135" w:hanging="568"/>
        <w:jc w:val="both"/>
        <w:rPr>
          <w:rFonts w:ascii="Times New Roman" w:hAnsi="Times New Roman"/>
          <w:sz w:val="22"/>
          <w:szCs w:val="22"/>
        </w:rPr>
      </w:pPr>
      <w:r>
        <w:rPr>
          <w:rFonts w:ascii="Times New Roman" w:hAnsi="Times New Roman"/>
          <w:sz w:val="22"/>
          <w:szCs w:val="22"/>
        </w:rPr>
        <w:t>A</w:t>
      </w:r>
      <w:r w:rsidRPr="00F962A0">
        <w:rPr>
          <w:rFonts w:ascii="Times New Roman" w:hAnsi="Times New Roman"/>
          <w:sz w:val="22"/>
          <w:szCs w:val="22"/>
        </w:rPr>
        <w:t>uthorizat</w:t>
      </w:r>
      <w:r w:rsidR="00D7271D">
        <w:rPr>
          <w:rFonts w:ascii="Times New Roman" w:hAnsi="Times New Roman"/>
          <w:sz w:val="22"/>
          <w:szCs w:val="22"/>
        </w:rPr>
        <w:t>on for importing</w:t>
      </w:r>
      <w:r w:rsidRPr="00F962A0">
        <w:rPr>
          <w:rFonts w:ascii="Times New Roman" w:hAnsi="Times New Roman"/>
          <w:sz w:val="22"/>
          <w:szCs w:val="22"/>
        </w:rPr>
        <w:t xml:space="preserve"> </w:t>
      </w:r>
      <w:r w:rsidR="00D7271D">
        <w:rPr>
          <w:rFonts w:ascii="Times New Roman" w:hAnsi="Times New Roman"/>
          <w:sz w:val="22"/>
          <w:szCs w:val="22"/>
        </w:rPr>
        <w:t xml:space="preserve">the </w:t>
      </w:r>
      <w:r w:rsidRPr="00F962A0">
        <w:rPr>
          <w:rFonts w:ascii="Times New Roman" w:hAnsi="Times New Roman"/>
          <w:sz w:val="22"/>
          <w:szCs w:val="22"/>
        </w:rPr>
        <w:t>vehicles on the territory of the Republic of Northe Macedonia</w:t>
      </w:r>
    </w:p>
    <w:p w14:paraId="08983092" w14:textId="4C98BD1F" w:rsidR="0047783A" w:rsidRPr="00E82463" w:rsidRDefault="0047783A" w:rsidP="00B24A2A">
      <w:pPr>
        <w:spacing w:after="0"/>
        <w:ind w:left="1135"/>
        <w:jc w:val="both"/>
        <w:rPr>
          <w:rFonts w:ascii="Times New Roman" w:hAnsi="Times New Roman"/>
          <w:sz w:val="22"/>
          <w:szCs w:val="22"/>
        </w:rPr>
      </w:pPr>
    </w:p>
    <w:p w14:paraId="04AFC0F4"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658A15CC"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7D73260C" w14:textId="77777777"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9"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45878CA0" w14:textId="77777777" w:rsidR="0047783A" w:rsidRPr="00E82463" w:rsidRDefault="0047783A" w:rsidP="00A4424B">
      <w:pPr>
        <w:pStyle w:val="Heading1"/>
      </w:pPr>
      <w:bookmarkStart w:id="22" w:name="_Toc42488081"/>
      <w:r w:rsidRPr="00E82463">
        <w:t>Taxes and other charges</w:t>
      </w:r>
      <w:bookmarkEnd w:id="22"/>
    </w:p>
    <w:p w14:paraId="7C2AB01C"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3FA943D5" w14:textId="0A9E606F" w:rsidR="0047783A" w:rsidRPr="00E82463" w:rsidRDefault="00B02AE5" w:rsidP="003051AA">
      <w:pPr>
        <w:pStyle w:val="Heading2"/>
        <w:keepNext w:val="0"/>
        <w:tabs>
          <w:tab w:val="num" w:pos="567"/>
        </w:tabs>
        <w:spacing w:before="0"/>
        <w:ind w:left="567"/>
        <w:jc w:val="both"/>
        <w:rPr>
          <w:rFonts w:ascii="Times New Roman" w:hAnsi="Times New Roman"/>
          <w:sz w:val="22"/>
          <w:lang w:val="en-GB"/>
        </w:rPr>
      </w:pPr>
      <w:r w:rsidRPr="00B02AE5">
        <w:rPr>
          <w:rFonts w:ascii="Times New Roman" w:hAnsi="Times New Roman"/>
          <w:sz w:val="22"/>
          <w:lang w:val="en-GB"/>
        </w:rPr>
        <w:t>The European Commission and Republic of North Macedonia have agreed in Framework agreement dated 29 October 2007 to fully exonerate the following taxes: taxes, customs and import duties (article 26). More specific information referring VAT exemption procedures can be found at the website of the Public Revenue Office of Republic of North Macedonia (http://www.ujp.gov.mk/en).</w:t>
      </w:r>
    </w:p>
    <w:p w14:paraId="5B9C0716" w14:textId="77777777" w:rsidR="0047783A" w:rsidRPr="00C348C0" w:rsidRDefault="0047783A" w:rsidP="00A4424B">
      <w:pPr>
        <w:pStyle w:val="Heading1"/>
        <w:rPr>
          <w:lang w:val="en-GB"/>
        </w:rPr>
      </w:pPr>
      <w:bookmarkStart w:id="23" w:name="_Toc42488082"/>
      <w:r w:rsidRPr="00C348C0">
        <w:rPr>
          <w:lang w:val="en-GB"/>
        </w:rPr>
        <w:t>Additional information before the deadline for submission of tenders</w:t>
      </w:r>
      <w:bookmarkEnd w:id="23"/>
    </w:p>
    <w:p w14:paraId="0BC8C67D" w14:textId="77777777" w:rsidR="0047783A" w:rsidRPr="00E82463" w:rsidRDefault="0047783A" w:rsidP="00AC07D4">
      <w:pPr>
        <w:ind w:left="567"/>
        <w:jc w:val="both"/>
        <w:rPr>
          <w:rFonts w:ascii="Times New Roman" w:hAnsi="Times New Roman"/>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so </w:t>
      </w:r>
      <w:r w:rsidRPr="00E82463">
        <w:rPr>
          <w:rFonts w:ascii="Times New Roman" w:hAnsi="Times New Roman"/>
          <w:sz w:val="22"/>
        </w:rPr>
        <w:t xml:space="preserve">clear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307367AD" w14:textId="20983308" w:rsidR="0047783A" w:rsidRDefault="0047783A" w:rsidP="00AC07D4">
      <w:pPr>
        <w:ind w:left="567"/>
        <w:jc w:val="both"/>
        <w:rPr>
          <w:rFonts w:ascii="Times New Roman" w:hAnsi="Times New Roman"/>
          <w:sz w:val="22"/>
        </w:rPr>
      </w:pPr>
      <w:r w:rsidRPr="00E82463">
        <w:rPr>
          <w:rFonts w:ascii="Times New Roman" w:hAnsi="Times New Roman"/>
          <w:sz w:val="22"/>
        </w:rPr>
        <w:lastRenderedPageBreak/>
        <w:t xml:space="preserve">Tenderers may submit questions </w:t>
      </w:r>
      <w:r w:rsidR="00B02AE5">
        <w:rPr>
          <w:rFonts w:ascii="Times New Roman" w:hAnsi="Times New Roman"/>
          <w:sz w:val="22"/>
        </w:rPr>
        <w:t xml:space="preserve">by e-mail </w:t>
      </w:r>
      <w:r w:rsidRPr="00E82463">
        <w:rPr>
          <w:rFonts w:ascii="Times New Roman" w:hAnsi="Times New Roman"/>
          <w:sz w:val="22"/>
        </w:rPr>
        <w:t xml:space="preserve">to the following </w:t>
      </w:r>
      <w:r w:rsidRPr="00F962A0">
        <w:rPr>
          <w:rFonts w:ascii="Times New Roman" w:hAnsi="Times New Roman"/>
          <w:sz w:val="22"/>
        </w:rPr>
        <w:t xml:space="preserve">address up to </w:t>
      </w:r>
      <w:r w:rsidR="00341617">
        <w:rPr>
          <w:rFonts w:ascii="Times New Roman" w:hAnsi="Times New Roman"/>
          <w:sz w:val="22"/>
        </w:rPr>
        <w:t>09</w:t>
      </w:r>
      <w:r w:rsidR="00F962A0" w:rsidRPr="00F962A0">
        <w:rPr>
          <w:rFonts w:ascii="Times New Roman" w:hAnsi="Times New Roman"/>
          <w:sz w:val="22"/>
        </w:rPr>
        <w:t>.</w:t>
      </w:r>
      <w:r w:rsidR="00341617">
        <w:rPr>
          <w:rFonts w:ascii="Times New Roman" w:hAnsi="Times New Roman"/>
          <w:sz w:val="22"/>
        </w:rPr>
        <w:t>07</w:t>
      </w:r>
      <w:r w:rsidR="00095AB6" w:rsidRPr="00F962A0">
        <w:rPr>
          <w:rFonts w:ascii="Times New Roman" w:hAnsi="Times New Roman"/>
          <w:sz w:val="22"/>
        </w:rPr>
        <w:t>.</w:t>
      </w:r>
      <w:r w:rsidR="006C153D" w:rsidRPr="00F962A0">
        <w:rPr>
          <w:rFonts w:ascii="Times New Roman" w:hAnsi="Times New Roman"/>
          <w:sz w:val="22"/>
        </w:rPr>
        <w:t>2021</w:t>
      </w:r>
      <w:r w:rsidRPr="00E82463">
        <w:rPr>
          <w:rFonts w:ascii="Times New Roman" w:hAnsi="Times New Roman"/>
          <w:sz w:val="22"/>
        </w:rPr>
        <w:t xml:space="preserve"> </w:t>
      </w:r>
      <w:r w:rsidR="00095AB6">
        <w:rPr>
          <w:rFonts w:ascii="Times New Roman" w:hAnsi="Times New Roman"/>
          <w:sz w:val="22"/>
        </w:rPr>
        <w:t xml:space="preserve">till 14:00h </w:t>
      </w:r>
      <w:r w:rsidRPr="00E82463">
        <w:rPr>
          <w:rFonts w:ascii="Times New Roman" w:hAnsi="Times New Roman"/>
          <w:sz w:val="22"/>
        </w:rPr>
        <w:t xml:space="preserve">specifying the </w:t>
      </w:r>
      <w:r w:rsidRPr="00E82463">
        <w:rPr>
          <w:rFonts w:ascii="Times New Roman" w:hAnsi="Times New Roman"/>
          <w:b/>
          <w:sz w:val="22"/>
        </w:rPr>
        <w:t>publication reference and the contract title</w:t>
      </w:r>
      <w:r w:rsidRPr="00E82463">
        <w:rPr>
          <w:rFonts w:ascii="Times New Roman" w:hAnsi="Times New Roman"/>
          <w:sz w:val="22"/>
        </w:rPr>
        <w:t>:</w:t>
      </w:r>
      <w:r w:rsidR="006C153D">
        <w:rPr>
          <w:rFonts w:ascii="Times New Roman" w:hAnsi="Times New Roman"/>
          <w:sz w:val="22"/>
        </w:rPr>
        <w:t>08-258/</w:t>
      </w:r>
      <w:r w:rsidR="00341617">
        <w:rPr>
          <w:rFonts w:ascii="Times New Roman" w:hAnsi="Times New Roman"/>
          <w:sz w:val="22"/>
        </w:rPr>
        <w:t>7</w:t>
      </w:r>
    </w:p>
    <w:p w14:paraId="4246EB76" w14:textId="77777777" w:rsidR="007E6ADA" w:rsidRPr="00E82463" w:rsidRDefault="007E6ADA" w:rsidP="00AC07D4">
      <w:pPr>
        <w:ind w:left="567"/>
        <w:jc w:val="both"/>
        <w:rPr>
          <w:rFonts w:ascii="Times New Roman" w:hAnsi="Times New Roman"/>
          <w:sz w:val="22"/>
        </w:rPr>
      </w:pPr>
    </w:p>
    <w:p w14:paraId="396A741C" w14:textId="77777777" w:rsidR="00B02AE5" w:rsidRPr="00B02AE5" w:rsidRDefault="00B02AE5" w:rsidP="00B02AE5">
      <w:pPr>
        <w:pStyle w:val="BodyText"/>
        <w:spacing w:before="0"/>
        <w:ind w:left="567"/>
        <w:rPr>
          <w:rFonts w:ascii="Times New Roman" w:hAnsi="Times New Roman"/>
          <w:sz w:val="22"/>
        </w:rPr>
      </w:pPr>
      <w:r w:rsidRPr="00B02AE5">
        <w:rPr>
          <w:rFonts w:ascii="Times New Roman" w:hAnsi="Times New Roman"/>
          <w:sz w:val="22"/>
        </w:rPr>
        <w:t>Natasha Lukic, Project manager</w:t>
      </w:r>
    </w:p>
    <w:p w14:paraId="43F519AF" w14:textId="77777777" w:rsidR="00B02AE5" w:rsidRPr="00B02AE5" w:rsidRDefault="00B02AE5" w:rsidP="00B02AE5">
      <w:pPr>
        <w:pStyle w:val="BodyText"/>
        <w:spacing w:before="0"/>
        <w:ind w:left="567"/>
        <w:rPr>
          <w:rFonts w:ascii="Times New Roman" w:hAnsi="Times New Roman"/>
          <w:sz w:val="22"/>
        </w:rPr>
      </w:pPr>
      <w:r w:rsidRPr="00B02AE5">
        <w:rPr>
          <w:rFonts w:ascii="Times New Roman" w:hAnsi="Times New Roman"/>
          <w:sz w:val="22"/>
        </w:rPr>
        <w:t>Gordana Cvetkovska Boshevska, Project assistant</w:t>
      </w:r>
    </w:p>
    <w:p w14:paraId="2CE71B4D" w14:textId="77777777" w:rsidR="00B02AE5" w:rsidRPr="00B02AE5" w:rsidRDefault="00B02AE5" w:rsidP="00B02AE5">
      <w:pPr>
        <w:pStyle w:val="BodyText"/>
        <w:spacing w:before="0"/>
        <w:ind w:left="567"/>
        <w:rPr>
          <w:rFonts w:ascii="Times New Roman" w:hAnsi="Times New Roman"/>
          <w:sz w:val="22"/>
        </w:rPr>
      </w:pPr>
      <w:r w:rsidRPr="00B02AE5">
        <w:rPr>
          <w:rFonts w:ascii="Times New Roman" w:hAnsi="Times New Roman"/>
          <w:sz w:val="22"/>
        </w:rPr>
        <w:t>Goran Nedelkov, Project assistant</w:t>
      </w:r>
    </w:p>
    <w:p w14:paraId="390F32D0" w14:textId="77777777" w:rsidR="00B02AE5" w:rsidRPr="00B02AE5" w:rsidRDefault="00B02AE5" w:rsidP="00B02AE5">
      <w:pPr>
        <w:pStyle w:val="BodyText"/>
        <w:spacing w:before="0"/>
        <w:ind w:left="567"/>
        <w:rPr>
          <w:rFonts w:ascii="Times New Roman" w:hAnsi="Times New Roman"/>
          <w:sz w:val="22"/>
        </w:rPr>
      </w:pPr>
      <w:r w:rsidRPr="00B02AE5">
        <w:rPr>
          <w:rFonts w:ascii="Times New Roman" w:hAnsi="Times New Roman"/>
          <w:sz w:val="22"/>
        </w:rPr>
        <w:t xml:space="preserve">E-mail: greeninteremobility@gmail.com </w:t>
      </w:r>
    </w:p>
    <w:p w14:paraId="171D273D" w14:textId="77777777" w:rsidR="00B02AE5" w:rsidRPr="00B02AE5" w:rsidRDefault="00B02AE5" w:rsidP="00B02AE5">
      <w:pPr>
        <w:pStyle w:val="BodyText"/>
        <w:spacing w:before="0"/>
        <w:ind w:left="567"/>
        <w:rPr>
          <w:rFonts w:ascii="Times New Roman" w:hAnsi="Times New Roman"/>
          <w:sz w:val="22"/>
        </w:rPr>
      </w:pPr>
      <w:r w:rsidRPr="00B02AE5">
        <w:rPr>
          <w:rFonts w:ascii="Times New Roman" w:hAnsi="Times New Roman"/>
          <w:sz w:val="22"/>
        </w:rPr>
        <w:t>Municipality of Bitola</w:t>
      </w:r>
    </w:p>
    <w:p w14:paraId="5477022F" w14:textId="77777777" w:rsidR="00B02AE5" w:rsidRPr="00B02AE5" w:rsidRDefault="00B02AE5" w:rsidP="00B02AE5">
      <w:pPr>
        <w:pStyle w:val="BodyText"/>
        <w:spacing w:before="0"/>
        <w:ind w:left="567"/>
        <w:rPr>
          <w:rFonts w:ascii="Times New Roman" w:hAnsi="Times New Roman"/>
          <w:sz w:val="22"/>
        </w:rPr>
      </w:pPr>
      <w:r w:rsidRPr="00B02AE5">
        <w:rPr>
          <w:rFonts w:ascii="Times New Roman" w:hAnsi="Times New Roman"/>
          <w:sz w:val="22"/>
        </w:rPr>
        <w:t>Boulevard 1st May 61</w:t>
      </w:r>
    </w:p>
    <w:p w14:paraId="565D2F83" w14:textId="48E1236F" w:rsidR="0047783A" w:rsidRPr="00E82463" w:rsidRDefault="00B02AE5" w:rsidP="00B02AE5">
      <w:pPr>
        <w:pStyle w:val="BodyText"/>
        <w:spacing w:before="0"/>
        <w:ind w:left="567"/>
        <w:rPr>
          <w:rFonts w:ascii="Times New Roman" w:hAnsi="Times New Roman"/>
        </w:rPr>
      </w:pPr>
      <w:r w:rsidRPr="00B02AE5">
        <w:rPr>
          <w:rFonts w:ascii="Times New Roman" w:hAnsi="Times New Roman"/>
          <w:sz w:val="22"/>
        </w:rPr>
        <w:t>7000 Bitola</w:t>
      </w:r>
    </w:p>
    <w:p w14:paraId="4FF4A25C" w14:textId="17DACF8B" w:rsidR="0047783A"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14:paraId="02B3964D" w14:textId="4D29D80E" w:rsidR="003704DB" w:rsidRPr="00C976DE" w:rsidRDefault="003704DB" w:rsidP="003704DB">
      <w:pPr>
        <w:pStyle w:val="BodyText"/>
        <w:ind w:left="567"/>
        <w:jc w:val="both"/>
        <w:rPr>
          <w:rFonts w:ascii="Times New Roman" w:hAnsi="Times New Roman"/>
          <w:sz w:val="22"/>
        </w:rPr>
      </w:pPr>
      <w:r w:rsidRPr="00C976DE">
        <w:rPr>
          <w:rFonts w:ascii="Times New Roman" w:hAnsi="Times New Roman"/>
          <w:sz w:val="22"/>
        </w:rPr>
        <w:t xml:space="preserve">Any clarification of the tender dossier will be published on </w:t>
      </w:r>
      <w:r>
        <w:rPr>
          <w:rFonts w:ascii="Times New Roman" w:hAnsi="Times New Roman"/>
          <w:sz w:val="22"/>
        </w:rPr>
        <w:t xml:space="preserve">municipal web site </w:t>
      </w:r>
      <w:hyperlink r:id="rId10" w:history="1">
        <w:r w:rsidRPr="00DF59CC">
          <w:rPr>
            <w:rStyle w:val="Hyperlink"/>
            <w:rFonts w:ascii="Times New Roman" w:hAnsi="Times New Roman"/>
            <w:sz w:val="22"/>
          </w:rPr>
          <w:t>https://www.bitola.gov.mk/green-inter-e-mobility/</w:t>
        </w:r>
      </w:hyperlink>
      <w:r>
        <w:rPr>
          <w:rFonts w:ascii="Times New Roman" w:hAnsi="Times New Roman"/>
          <w:sz w:val="22"/>
        </w:rPr>
        <w:t xml:space="preserve">  </w:t>
      </w:r>
      <w:r w:rsidRPr="00E82463">
        <w:rPr>
          <w:rFonts w:ascii="Times New Roman" w:hAnsi="Times New Roman"/>
          <w:sz w:val="22"/>
        </w:rPr>
        <w:t>at the latest 11 days before the deadline for submission of tenders.</w:t>
      </w:r>
      <w:r w:rsidRPr="002B78A7">
        <w:rPr>
          <w:rFonts w:ascii="Times New Roman" w:hAnsi="Times New Roman"/>
          <w:sz w:val="22"/>
        </w:rPr>
        <w:t xml:space="preserve"> The website will be updated regularly and it is the tenderer’s responsibility to check for updates and modifications during the submission period.</w:t>
      </w:r>
    </w:p>
    <w:p w14:paraId="03AD6211" w14:textId="4D1F8F76" w:rsidR="005E7088" w:rsidRPr="005E7088" w:rsidRDefault="005E7088" w:rsidP="005E7088">
      <w:pPr>
        <w:pStyle w:val="BodyText"/>
        <w:ind w:left="567"/>
        <w:jc w:val="both"/>
        <w:rPr>
          <w:rFonts w:ascii="Times New Roman" w:hAnsi="Times New Roman"/>
          <w:sz w:val="22"/>
          <w:szCs w:val="22"/>
        </w:rPr>
      </w:pPr>
      <w:r w:rsidRPr="005E7088">
        <w:rPr>
          <w:rFonts w:ascii="Times New Roman" w:hAnsi="Times New Roman"/>
          <w:sz w:val="22"/>
          <w:szCs w:val="22"/>
        </w:rPr>
        <w:t xml:space="preserve">Any </w:t>
      </w:r>
      <w:r w:rsidR="003704DB">
        <w:rPr>
          <w:rFonts w:ascii="Times New Roman" w:hAnsi="Times New Roman"/>
          <w:sz w:val="22"/>
          <w:szCs w:val="22"/>
        </w:rPr>
        <w:t xml:space="preserve">prospective </w:t>
      </w:r>
      <w:r w:rsidRPr="005E7088">
        <w:rPr>
          <w:rFonts w:ascii="Times New Roman" w:hAnsi="Times New Roman"/>
          <w:sz w:val="22"/>
          <w:szCs w:val="22"/>
        </w:rPr>
        <w:t>tenderer seeking to arrange individual meetings with the contracting authority and/or the government of the partner country and/or the European Commission concerning this contract during the tender period may be excluded from the tender procedure.</w:t>
      </w:r>
    </w:p>
    <w:p w14:paraId="293B9E29" w14:textId="36A52068" w:rsidR="0047783A" w:rsidRPr="00E82463" w:rsidRDefault="005E7088" w:rsidP="005E7088">
      <w:pPr>
        <w:pStyle w:val="BodyText"/>
        <w:ind w:left="567"/>
        <w:jc w:val="both"/>
        <w:rPr>
          <w:rFonts w:ascii="Times New Roman" w:hAnsi="Times New Roman"/>
          <w:sz w:val="22"/>
        </w:rPr>
      </w:pPr>
      <w:r w:rsidRPr="005E7088">
        <w:rPr>
          <w:rFonts w:ascii="Times New Roman" w:hAnsi="Times New Roman"/>
          <w:sz w:val="22"/>
          <w:szCs w:val="22"/>
        </w:rPr>
        <w:t>No information meeting or site visit is foreseen.</w:t>
      </w:r>
    </w:p>
    <w:p w14:paraId="6F2F49C2" w14:textId="77777777" w:rsidR="0047783A" w:rsidRPr="00E82463" w:rsidRDefault="0047783A" w:rsidP="00A4424B">
      <w:pPr>
        <w:pStyle w:val="Heading1"/>
      </w:pPr>
      <w:bookmarkStart w:id="24" w:name="_Toc42488083"/>
      <w:r w:rsidRPr="00E82463">
        <w:t>Clarification meeting / site visit</w:t>
      </w:r>
      <w:bookmarkEnd w:id="24"/>
    </w:p>
    <w:p w14:paraId="60A887FE" w14:textId="5EA34823" w:rsidR="0047783A" w:rsidRPr="005E7088" w:rsidRDefault="0047783A" w:rsidP="00AC07D4">
      <w:pPr>
        <w:pStyle w:val="BodyText"/>
        <w:ind w:left="567" w:hanging="567"/>
        <w:rPr>
          <w:rFonts w:ascii="Times New Roman" w:hAnsi="Times New Roman"/>
          <w:sz w:val="22"/>
          <w:szCs w:val="22"/>
        </w:rPr>
      </w:pPr>
      <w:r w:rsidRPr="005E7088">
        <w:rPr>
          <w:rFonts w:ascii="Times New Roman" w:hAnsi="Times New Roman"/>
          <w:sz w:val="22"/>
          <w:szCs w:val="22"/>
        </w:rPr>
        <w:t>14.1</w:t>
      </w:r>
      <w:r w:rsidRPr="005E7088">
        <w:rPr>
          <w:rFonts w:ascii="Times New Roman" w:hAnsi="Times New Roman"/>
          <w:sz w:val="22"/>
          <w:szCs w:val="22"/>
        </w:rPr>
        <w:tab/>
        <w:t>No clarification meeting / site visit planned. Visits by individual prospective tenderers during the tender period cannot be organised.</w:t>
      </w:r>
    </w:p>
    <w:p w14:paraId="270C15BD" w14:textId="77777777" w:rsidR="0047783A" w:rsidRPr="00E82463" w:rsidRDefault="0047783A" w:rsidP="00A4424B">
      <w:pPr>
        <w:pStyle w:val="Heading1"/>
      </w:pPr>
      <w:bookmarkStart w:id="25" w:name="_Toc42488084"/>
      <w:r w:rsidRPr="00E82463">
        <w:t>Alteration or withdrawal of tenders</w:t>
      </w:r>
      <w:bookmarkEnd w:id="25"/>
    </w:p>
    <w:p w14:paraId="15AACE54"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54BA17C0"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022DF32D"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37D6B155" w14:textId="77777777" w:rsidR="0047783A" w:rsidRPr="00E82463" w:rsidRDefault="0047783A" w:rsidP="00A4424B">
      <w:pPr>
        <w:pStyle w:val="Heading1"/>
      </w:pPr>
      <w:bookmarkStart w:id="26" w:name="_Toc42488085"/>
      <w:r w:rsidRPr="00E82463">
        <w:lastRenderedPageBreak/>
        <w:t>Costs of preparing tenders</w:t>
      </w:r>
      <w:bookmarkEnd w:id="26"/>
    </w:p>
    <w:p w14:paraId="425DD542"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24CB2B7B" w14:textId="77777777" w:rsidR="0047783A" w:rsidRPr="00E82463" w:rsidRDefault="0047783A" w:rsidP="00A4424B">
      <w:pPr>
        <w:pStyle w:val="Heading1"/>
      </w:pPr>
      <w:bookmarkStart w:id="27" w:name="_Toc42488086"/>
      <w:r w:rsidRPr="00E82463">
        <w:t>Ownership of tenders</w:t>
      </w:r>
      <w:bookmarkEnd w:id="27"/>
    </w:p>
    <w:p w14:paraId="214FD3BE"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0E7AF37F" w14:textId="77777777" w:rsidR="0047783A" w:rsidRPr="00E82463" w:rsidRDefault="0047783A" w:rsidP="00A4424B">
      <w:pPr>
        <w:pStyle w:val="Heading1"/>
      </w:pPr>
      <w:bookmarkStart w:id="28" w:name="_Toc42488087"/>
      <w:r w:rsidRPr="00E82463">
        <w:t>Joint venture or consortium</w:t>
      </w:r>
      <w:bookmarkEnd w:id="28"/>
    </w:p>
    <w:p w14:paraId="1DDC0FF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E5CBBB0"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669923AE" w14:textId="77777777" w:rsidR="0047783A" w:rsidRPr="00E82463" w:rsidRDefault="0047783A" w:rsidP="00A4424B">
      <w:pPr>
        <w:pStyle w:val="Heading1"/>
      </w:pPr>
      <w:bookmarkStart w:id="29" w:name="_Toc42488088"/>
      <w:r w:rsidRPr="00E82463">
        <w:t>Opening of tenders</w:t>
      </w:r>
      <w:bookmarkEnd w:id="29"/>
    </w:p>
    <w:p w14:paraId="1BFAB4C3"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14:paraId="7BF55B8D" w14:textId="5144C1A8"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tenders will be opened in public session on </w:t>
      </w:r>
      <w:r w:rsidR="00341617">
        <w:rPr>
          <w:rFonts w:ascii="Times New Roman" w:hAnsi="Times New Roman"/>
          <w:sz w:val="22"/>
          <w:highlight w:val="red"/>
          <w:lang w:val="en-GB"/>
        </w:rPr>
        <w:t>03</w:t>
      </w:r>
      <w:r w:rsidR="00A63D71" w:rsidRPr="003704DB">
        <w:rPr>
          <w:rFonts w:ascii="Times New Roman" w:hAnsi="Times New Roman"/>
          <w:sz w:val="22"/>
          <w:highlight w:val="red"/>
          <w:lang w:val="en-GB"/>
        </w:rPr>
        <w:t>.0</w:t>
      </w:r>
      <w:r w:rsidR="00341617">
        <w:rPr>
          <w:rFonts w:ascii="Times New Roman" w:hAnsi="Times New Roman"/>
          <w:sz w:val="22"/>
          <w:highlight w:val="red"/>
          <w:lang w:val="en-GB"/>
        </w:rPr>
        <w:t>8</w:t>
      </w:r>
      <w:r w:rsidR="00A63D71" w:rsidRPr="003704DB">
        <w:rPr>
          <w:rFonts w:ascii="Times New Roman" w:hAnsi="Times New Roman"/>
          <w:sz w:val="22"/>
          <w:highlight w:val="red"/>
          <w:lang w:val="en-GB"/>
        </w:rPr>
        <w:t>.2021 1</w:t>
      </w:r>
      <w:r w:rsidR="00095AB6">
        <w:rPr>
          <w:rFonts w:ascii="Times New Roman" w:hAnsi="Times New Roman"/>
          <w:sz w:val="22"/>
          <w:highlight w:val="red"/>
          <w:lang w:val="en-GB"/>
        </w:rPr>
        <w:t>0</w:t>
      </w:r>
      <w:r w:rsidR="00A63D71" w:rsidRPr="003704DB">
        <w:rPr>
          <w:rFonts w:ascii="Times New Roman" w:hAnsi="Times New Roman"/>
          <w:sz w:val="22"/>
          <w:highlight w:val="red"/>
          <w:lang w:val="en-GB"/>
        </w:rPr>
        <w:t>:00h</w:t>
      </w:r>
      <w:r w:rsidR="00A63D71">
        <w:rPr>
          <w:rFonts w:ascii="Times New Roman" w:hAnsi="Times New Roman"/>
          <w:sz w:val="22"/>
          <w:lang w:val="en-GB"/>
        </w:rPr>
        <w:t xml:space="preserve"> </w:t>
      </w:r>
      <w:r w:rsidRPr="00E82463">
        <w:rPr>
          <w:rFonts w:ascii="Times New Roman" w:hAnsi="Times New Roman"/>
          <w:sz w:val="22"/>
          <w:lang w:val="en-GB"/>
        </w:rPr>
        <w:t xml:space="preserve"> at </w:t>
      </w:r>
      <w:r w:rsidR="005E7088">
        <w:rPr>
          <w:rFonts w:ascii="Times New Roman" w:hAnsi="Times New Roman"/>
          <w:sz w:val="22"/>
          <w:lang w:val="en-GB"/>
        </w:rPr>
        <w:t>Municipality of Bitola 61 street Bulevard 1-st of May 7000 Bitola</w:t>
      </w:r>
      <w:r w:rsidRPr="00E82463">
        <w:rPr>
          <w:rFonts w:ascii="Times New Roman" w:hAnsi="Times New Roman"/>
          <w:sz w:val="22"/>
          <w:lang w:val="en-GB"/>
        </w:rPr>
        <w:t xml:space="preserve"> by the </w:t>
      </w:r>
      <w:r w:rsidR="00C60DD3" w:rsidRPr="00E82463">
        <w:rPr>
          <w:rFonts w:ascii="Times New Roman" w:hAnsi="Times New Roman"/>
          <w:sz w:val="22"/>
          <w:lang w:val="en-GB"/>
        </w:rPr>
        <w:t xml:space="preserve">appointed </w:t>
      </w:r>
      <w:r w:rsidRPr="00E82463">
        <w:rPr>
          <w:rFonts w:ascii="Times New Roman" w:hAnsi="Times New Roman"/>
          <w:sz w:val="22"/>
          <w:lang w:val="en-GB"/>
        </w:rPr>
        <w:t>committee. The committee will draw up minutes of the meeting, which will be available on request.</w:t>
      </w:r>
    </w:p>
    <w:p w14:paraId="0EC631B4" w14:textId="77777777"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646D751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14:paraId="56311399"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33C9A92D"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5A6BFFF5"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7C474752" w14:textId="77777777" w:rsidR="0047783A" w:rsidRPr="00E82463" w:rsidRDefault="0047783A" w:rsidP="00A4424B">
      <w:pPr>
        <w:pStyle w:val="Heading1"/>
      </w:pPr>
      <w:bookmarkStart w:id="30" w:name="_Toc42488089"/>
      <w:r w:rsidRPr="00E82463">
        <w:t>Evaluation of tenders</w:t>
      </w:r>
      <w:bookmarkEnd w:id="30"/>
    </w:p>
    <w:p w14:paraId="5588158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60AE4530"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18A13348"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7B3919C2"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89E280D"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46736F3C" w14:textId="77777777" w:rsidR="0047783A" w:rsidRPr="00E82463" w:rsidRDefault="0047783A" w:rsidP="00E82463">
      <w:pPr>
        <w:spacing w:before="0"/>
        <w:ind w:left="567"/>
        <w:jc w:val="both"/>
        <w:outlineLvl w:val="0"/>
        <w:rPr>
          <w:rFonts w:ascii="Times New Roman" w:hAnsi="Times New Roman"/>
          <w:sz w:val="22"/>
        </w:rPr>
      </w:pPr>
      <w:bookmarkStart w:id="31"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557F3BF1"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31"/>
    <w:p w14:paraId="0D2B8304"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594DEA99"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w:t>
      </w:r>
      <w:r w:rsidRPr="00E82463">
        <w:rPr>
          <w:rFonts w:ascii="Times New Roman" w:hAnsi="Times New Roman"/>
          <w:sz w:val="22"/>
          <w:lang w:val="en-GB"/>
        </w:rPr>
        <w:lastRenderedPageBreak/>
        <w:t>distort competition. Decisions to the effect that a tender is not technically compliant must be duly justified in the evaluation minutes.</w:t>
      </w:r>
    </w:p>
    <w:p w14:paraId="1D2DC7A0"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0050090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976814C"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24B05D8"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432C1162"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0CA3A775"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7D5BF89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4C5C7E77"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136C6B55" w14:textId="0691527F" w:rsidR="0047783A"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15E5606" w14:textId="45FDD574" w:rsidR="0047783A" w:rsidRDefault="0047783A" w:rsidP="0047783A">
      <w:pPr>
        <w:ind w:left="567" w:firstLine="11"/>
        <w:jc w:val="both"/>
        <w:outlineLvl w:val="0"/>
        <w:rPr>
          <w:rFonts w:ascii="Times New Roman" w:hAnsi="Times New Roman"/>
          <w:sz w:val="22"/>
        </w:rPr>
      </w:pPr>
      <w:r w:rsidRPr="00A63D71">
        <w:rPr>
          <w:rFonts w:ascii="Times New Roman" w:hAnsi="Times New Roman"/>
          <w:sz w:val="22"/>
        </w:rPr>
        <w:t>The sole award criterion will be the price. The contract will be awarded to the lowest compliant tender.</w:t>
      </w:r>
    </w:p>
    <w:p w14:paraId="1C8CC26D"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5F0B94D4"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5A5982EC" w14:textId="77777777" w:rsidR="0047783A" w:rsidRPr="00C348C0" w:rsidRDefault="00EA1ADC" w:rsidP="00C348C0">
      <w:pPr>
        <w:pStyle w:val="Heading1"/>
        <w:numPr>
          <w:ilvl w:val="0"/>
          <w:numId w:val="0"/>
        </w:numPr>
        <w:rPr>
          <w:lang w:val="en-GB"/>
        </w:rPr>
      </w:pPr>
      <w:bookmarkStart w:id="32" w:name="_Toc41467298"/>
      <w:bookmarkStart w:id="33" w:name="_Toc42488090"/>
      <w:r>
        <w:rPr>
          <w:lang w:val="en-GB"/>
        </w:rPr>
        <w:t>22.</w:t>
      </w:r>
      <w:r>
        <w:rPr>
          <w:lang w:val="en-GB"/>
        </w:rPr>
        <w:tab/>
      </w:r>
      <w:r w:rsidR="0047783A" w:rsidRPr="00C348C0">
        <w:rPr>
          <w:lang w:val="en-GB"/>
        </w:rPr>
        <w:t>Signature of the contract and performance guarantee</w:t>
      </w:r>
      <w:bookmarkStart w:id="34" w:name="_Ref500418776"/>
      <w:bookmarkEnd w:id="32"/>
      <w:bookmarkEnd w:id="33"/>
    </w:p>
    <w:p w14:paraId="370085E1"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2A1CE307" w14:textId="77777777" w:rsidR="00BC163B" w:rsidRPr="00E82463" w:rsidRDefault="00BC163B" w:rsidP="00AC07D4">
      <w:pPr>
        <w:ind w:left="567" w:hanging="567"/>
        <w:jc w:val="both"/>
        <w:rPr>
          <w:rFonts w:ascii="Times New Roman" w:hAnsi="Times New Roman"/>
        </w:rPr>
      </w:pPr>
      <w:r>
        <w:rPr>
          <w:rFonts w:ascii="Times New Roman" w:hAnsi="Times New Roman"/>
          <w:sz w:val="22"/>
        </w:rPr>
        <w:lastRenderedPageBreak/>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14:paraId="313E58AA" w14:textId="77777777"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B50CF5">
        <w:rPr>
          <w:rFonts w:ascii="Times New Roman" w:hAnsi="Times New Roman"/>
          <w:sz w:val="22"/>
          <w:lang w:val="en-GB"/>
        </w:rPr>
        <w:t xml:space="preserve">additional information about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3FDC326C" w14:textId="77777777"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7D8729B4"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4557E1BD" w14:textId="77777777"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4A20C97F" w14:textId="64D46457" w:rsidR="00654F04" w:rsidRPr="00654F04" w:rsidRDefault="00654F04" w:rsidP="00654F04">
      <w:pPr>
        <w:ind w:left="567"/>
        <w:jc w:val="both"/>
        <w:rPr>
          <w:rFonts w:ascii="Times New Roman" w:hAnsi="Times New Roman"/>
          <w:color w:val="000000"/>
          <w:sz w:val="22"/>
          <w:szCs w:val="22"/>
        </w:rPr>
      </w:pPr>
      <w:r w:rsidRPr="005E7088">
        <w:rPr>
          <w:rFonts w:ascii="Times New Roman" w:hAnsi="Times New Roman"/>
          <w:color w:val="000000"/>
          <w:sz w:val="22"/>
          <w:szCs w:val="22"/>
        </w:rPr>
        <w:t xml:space="preserve">Documentary evidence of the financial and economic capacity and/or of the technical and professional capacity according to the selection criteria specified in </w:t>
      </w:r>
      <w:r w:rsidR="00D950BA" w:rsidRPr="005E7088">
        <w:rPr>
          <w:rFonts w:ascii="Times New Roman" w:hAnsi="Times New Roman"/>
          <w:color w:val="000000"/>
          <w:sz w:val="22"/>
          <w:szCs w:val="22"/>
        </w:rPr>
        <w:t xml:space="preserve">the </w:t>
      </w:r>
      <w:r w:rsidR="00B50CF5" w:rsidRPr="005E7088">
        <w:rPr>
          <w:rFonts w:ascii="Times New Roman" w:hAnsi="Times New Roman"/>
          <w:color w:val="000000"/>
          <w:sz w:val="22"/>
          <w:szCs w:val="22"/>
        </w:rPr>
        <w:t xml:space="preserve">additional information about the </w:t>
      </w:r>
      <w:r w:rsidR="00D950BA" w:rsidRPr="005E7088">
        <w:rPr>
          <w:rFonts w:ascii="Times New Roman" w:hAnsi="Times New Roman"/>
          <w:color w:val="000000"/>
          <w:sz w:val="22"/>
          <w:szCs w:val="22"/>
        </w:rPr>
        <w:t xml:space="preserve">contract notice </w:t>
      </w:r>
      <w:r w:rsidR="00394E9F" w:rsidRPr="005E7088">
        <w:rPr>
          <w:rFonts w:ascii="Times New Roman" w:hAnsi="Times New Roman"/>
          <w:color w:val="000000"/>
          <w:sz w:val="22"/>
          <w:szCs w:val="22"/>
        </w:rPr>
        <w:t>shall be submitted</w:t>
      </w:r>
      <w:r w:rsidRPr="005E7088">
        <w:rPr>
          <w:rFonts w:ascii="Times New Roman" w:hAnsi="Times New Roman"/>
          <w:color w:val="000000"/>
          <w:sz w:val="22"/>
          <w:szCs w:val="22"/>
        </w:rPr>
        <w:t>. (See</w:t>
      </w:r>
      <w:r w:rsidRPr="005E7088">
        <w:rPr>
          <w:rFonts w:ascii="Times New Roman" w:hAnsi="Times New Roman"/>
          <w:sz w:val="22"/>
          <w:szCs w:val="22"/>
        </w:rPr>
        <w:t xml:space="preserve"> further </w:t>
      </w:r>
      <w:r w:rsidR="00917D02" w:rsidRPr="005E7088">
        <w:rPr>
          <w:rFonts w:ascii="Times New Roman" w:hAnsi="Times New Roman"/>
          <w:sz w:val="22"/>
          <w:szCs w:val="22"/>
        </w:rPr>
        <w:t>Section</w:t>
      </w:r>
      <w:r w:rsidRPr="005E7088">
        <w:rPr>
          <w:rFonts w:ascii="Times New Roman" w:hAnsi="Times New Roman"/>
          <w:sz w:val="22"/>
          <w:szCs w:val="22"/>
        </w:rPr>
        <w:t xml:space="preserve"> </w:t>
      </w:r>
      <w:r w:rsidR="000D5F1B" w:rsidRPr="005E7088">
        <w:rPr>
          <w:rFonts w:ascii="Times New Roman" w:hAnsi="Times New Roman"/>
          <w:sz w:val="22"/>
          <w:szCs w:val="22"/>
        </w:rPr>
        <w:t>2.6.11.</w:t>
      </w:r>
      <w:r w:rsidRPr="005E7088">
        <w:rPr>
          <w:rFonts w:ascii="Times New Roman" w:hAnsi="Times New Roman"/>
          <w:sz w:val="22"/>
          <w:szCs w:val="22"/>
        </w:rPr>
        <w:t xml:space="preserve"> of the </w:t>
      </w:r>
      <w:r w:rsidR="000D5F1B" w:rsidRPr="005E7088">
        <w:rPr>
          <w:rFonts w:ascii="Times New Roman" w:hAnsi="Times New Roman"/>
          <w:sz w:val="22"/>
          <w:szCs w:val="22"/>
        </w:rPr>
        <w:t>p</w:t>
      </w:r>
      <w:r w:rsidRPr="005E7088">
        <w:rPr>
          <w:rFonts w:ascii="Times New Roman" w:hAnsi="Times New Roman"/>
          <w:sz w:val="22"/>
          <w:szCs w:val="22"/>
        </w:rPr>
        <w:t xml:space="preserve">ractical </w:t>
      </w:r>
      <w:r w:rsidR="000D5F1B" w:rsidRPr="005E7088">
        <w:rPr>
          <w:rFonts w:ascii="Times New Roman" w:hAnsi="Times New Roman"/>
          <w:sz w:val="22"/>
          <w:szCs w:val="22"/>
        </w:rPr>
        <w:t>g</w:t>
      </w:r>
      <w:r w:rsidRPr="005E7088">
        <w:rPr>
          <w:rFonts w:ascii="Times New Roman" w:hAnsi="Times New Roman"/>
          <w:sz w:val="22"/>
          <w:szCs w:val="22"/>
        </w:rPr>
        <w:t>uide).</w:t>
      </w:r>
    </w:p>
    <w:p w14:paraId="15090E7C"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177D76CD"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43436273"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4"/>
    <w:p w14:paraId="0B24B6AA"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1A8045EB" w14:textId="7272B6D0" w:rsidR="0047783A" w:rsidRPr="00E82463" w:rsidRDefault="0047783A" w:rsidP="00AA3937">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00B24A2A" w:rsidRPr="00E82463">
        <w:rPr>
          <w:rFonts w:ascii="Times New Roman" w:hAnsi="Times New Roman"/>
          <w:sz w:val="22"/>
        </w:rPr>
        <w:t xml:space="preserve">The performance guarantee referred to in the </w:t>
      </w:r>
      <w:r w:rsidR="00B24A2A">
        <w:rPr>
          <w:rFonts w:ascii="Times New Roman" w:hAnsi="Times New Roman"/>
          <w:sz w:val="22"/>
        </w:rPr>
        <w:t>g</w:t>
      </w:r>
      <w:r w:rsidR="00B24A2A" w:rsidRPr="00E82463">
        <w:rPr>
          <w:rFonts w:ascii="Times New Roman" w:hAnsi="Times New Roman"/>
          <w:sz w:val="22"/>
        </w:rPr>
        <w:t xml:space="preserve">eneral </w:t>
      </w:r>
      <w:r w:rsidR="00B24A2A">
        <w:rPr>
          <w:rFonts w:ascii="Times New Roman" w:hAnsi="Times New Roman"/>
          <w:sz w:val="22"/>
        </w:rPr>
        <w:t>c</w:t>
      </w:r>
      <w:r w:rsidR="00B24A2A" w:rsidRPr="00E82463">
        <w:rPr>
          <w:rFonts w:ascii="Times New Roman" w:hAnsi="Times New Roman"/>
          <w:sz w:val="22"/>
        </w:rPr>
        <w:t xml:space="preserve">onditions is set at </w:t>
      </w:r>
      <w:r w:rsidR="00AA3937" w:rsidRPr="00AA3937">
        <w:rPr>
          <w:rFonts w:ascii="Times New Roman" w:hAnsi="Times New Roman"/>
          <w:sz w:val="22"/>
        </w:rPr>
        <w:t xml:space="preserve">10% of the amount of the contract </w:t>
      </w:r>
      <w:r w:rsidR="00B24A2A" w:rsidRPr="00E82463">
        <w:rPr>
          <w:rFonts w:ascii="Times New Roman" w:hAnsi="Times New Roman"/>
          <w:sz w:val="22"/>
        </w:rPr>
        <w:t xml:space="preserve">and must be presented in the form specified in the annex to the tender dossier. </w:t>
      </w:r>
      <w:r w:rsidR="00B24A2A" w:rsidRPr="00E82463">
        <w:rPr>
          <w:rFonts w:ascii="Times New Roman" w:hAnsi="Times New Roman"/>
          <w:sz w:val="22"/>
        </w:rPr>
        <w:lastRenderedPageBreak/>
        <w:t xml:space="preserve">It will be released within 45 days of the issue of the final acceptance certificate by the </w:t>
      </w:r>
      <w:r w:rsidR="00B24A2A">
        <w:rPr>
          <w:rFonts w:ascii="Times New Roman" w:hAnsi="Times New Roman"/>
          <w:sz w:val="22"/>
        </w:rPr>
        <w:t>c</w:t>
      </w:r>
      <w:r w:rsidR="00B24A2A" w:rsidRPr="00E82463">
        <w:rPr>
          <w:rFonts w:ascii="Times New Roman" w:hAnsi="Times New Roman"/>
          <w:sz w:val="22"/>
        </w:rPr>
        <w:t xml:space="preserve">ontracting </w:t>
      </w:r>
      <w:r w:rsidR="00B24A2A">
        <w:rPr>
          <w:rFonts w:ascii="Times New Roman" w:hAnsi="Times New Roman"/>
          <w:sz w:val="22"/>
        </w:rPr>
        <w:t>a</w:t>
      </w:r>
      <w:r w:rsidR="00B24A2A" w:rsidRPr="00E82463">
        <w:rPr>
          <w:rFonts w:ascii="Times New Roman" w:hAnsi="Times New Roman"/>
          <w:sz w:val="22"/>
        </w:rPr>
        <w:t xml:space="preserve">uthority, except for the proportion assigned to after-sales service. </w:t>
      </w:r>
    </w:p>
    <w:p w14:paraId="4606F7A7" w14:textId="77777777" w:rsidR="0047783A" w:rsidRPr="00C348C0" w:rsidRDefault="00EA1ADC" w:rsidP="00C348C0">
      <w:pPr>
        <w:pStyle w:val="Heading1"/>
        <w:numPr>
          <w:ilvl w:val="0"/>
          <w:numId w:val="0"/>
        </w:numPr>
        <w:rPr>
          <w:lang w:val="en-GB"/>
        </w:rPr>
      </w:pPr>
      <w:bookmarkStart w:id="35" w:name="_Toc41467299"/>
      <w:bookmarkStart w:id="36" w:name="_Toc42488091"/>
      <w:r w:rsidRPr="00C348C0">
        <w:rPr>
          <w:lang w:val="en-GB"/>
        </w:rPr>
        <w:t>23.</w:t>
      </w:r>
      <w:r w:rsidRPr="00C348C0">
        <w:rPr>
          <w:lang w:val="en-GB"/>
        </w:rPr>
        <w:tab/>
      </w:r>
      <w:r w:rsidR="0047783A" w:rsidRPr="00C348C0">
        <w:rPr>
          <w:lang w:val="en-GB"/>
        </w:rPr>
        <w:t>Tender guarantee</w:t>
      </w:r>
      <w:bookmarkEnd w:id="35"/>
      <w:bookmarkEnd w:id="36"/>
    </w:p>
    <w:p w14:paraId="7DBF555F" w14:textId="525897CD" w:rsidR="008718AA" w:rsidRPr="00E82463" w:rsidRDefault="00D1398A" w:rsidP="000D66C0">
      <w:pPr>
        <w:ind w:left="567"/>
        <w:jc w:val="both"/>
        <w:outlineLvl w:val="0"/>
        <w:rPr>
          <w:rFonts w:ascii="Times New Roman" w:hAnsi="Times New Roman"/>
          <w:sz w:val="22"/>
        </w:rPr>
      </w:pPr>
      <w:r w:rsidRPr="003F60E1">
        <w:rPr>
          <w:rFonts w:ascii="Times New Roman" w:hAnsi="Times New Roman"/>
          <w:sz w:val="22"/>
          <w:szCs w:val="22"/>
        </w:rPr>
        <w:t>No tender guarantee is required</w:t>
      </w:r>
      <w:r w:rsidRPr="003F60E1">
        <w:rPr>
          <w:rFonts w:ascii="Times New Roman" w:hAnsi="Times New Roman"/>
        </w:rPr>
        <w:t>.</w:t>
      </w:r>
    </w:p>
    <w:p w14:paraId="303B237C" w14:textId="77777777" w:rsidR="0047783A" w:rsidRPr="00C348C0" w:rsidRDefault="00EA1ADC" w:rsidP="00C348C0">
      <w:pPr>
        <w:pStyle w:val="Heading1"/>
        <w:numPr>
          <w:ilvl w:val="0"/>
          <w:numId w:val="0"/>
        </w:numPr>
        <w:rPr>
          <w:lang w:val="en-GB"/>
        </w:rPr>
      </w:pPr>
      <w:bookmarkStart w:id="37" w:name="_Toc41467300"/>
      <w:bookmarkStart w:id="38" w:name="_Toc42488092"/>
      <w:r w:rsidRPr="00C348C0">
        <w:rPr>
          <w:lang w:val="en-GB"/>
        </w:rPr>
        <w:t xml:space="preserve">24. </w:t>
      </w:r>
      <w:r w:rsidR="0047783A" w:rsidRPr="00C348C0">
        <w:rPr>
          <w:lang w:val="en-GB"/>
        </w:rPr>
        <w:t>Ethics clauses</w:t>
      </w:r>
      <w:bookmarkEnd w:id="37"/>
      <w:bookmarkEnd w:id="38"/>
      <w:r w:rsidR="00442FF2">
        <w:rPr>
          <w:lang w:val="en-GB"/>
        </w:rPr>
        <w:t xml:space="preserve"> and code of conduct</w:t>
      </w:r>
    </w:p>
    <w:p w14:paraId="67CD1D31"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42E5D623"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0654E7CB"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024CF984"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5E0CFB38"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330E6B03"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B2C3080"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794D733E" w14:textId="77777777" w:rsidR="00442FF2" w:rsidRPr="00C348C0" w:rsidRDefault="00442FF2" w:rsidP="00442FF2">
      <w:pPr>
        <w:keepNext/>
        <w:ind w:left="420"/>
        <w:jc w:val="both"/>
        <w:rPr>
          <w:rFonts w:ascii="Times New Roman" w:hAnsi="Times New Roman"/>
          <w:sz w:val="22"/>
          <w:szCs w:val="22"/>
        </w:rPr>
      </w:pPr>
    </w:p>
    <w:p w14:paraId="2B4AFC13"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76B523C4"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1E29FF41"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4C322D9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lastRenderedPageBreak/>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3C0ADC0F"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07A8F0C3"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77291CFD"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54EC4E90" w14:textId="77777777" w:rsidR="0047783A" w:rsidRPr="00C348C0" w:rsidRDefault="00EA1ADC" w:rsidP="00C348C0">
      <w:pPr>
        <w:pStyle w:val="Heading1"/>
        <w:numPr>
          <w:ilvl w:val="0"/>
          <w:numId w:val="0"/>
        </w:numPr>
        <w:rPr>
          <w:lang w:val="en-GB"/>
        </w:rPr>
      </w:pPr>
      <w:bookmarkStart w:id="39" w:name="_Toc42488093"/>
      <w:r w:rsidRPr="00C348C0">
        <w:rPr>
          <w:lang w:val="en-GB"/>
        </w:rPr>
        <w:t>25.</w:t>
      </w:r>
      <w:r w:rsidRPr="00C348C0">
        <w:rPr>
          <w:lang w:val="en-GB"/>
        </w:rPr>
        <w:tab/>
      </w:r>
      <w:r w:rsidR="0047783A" w:rsidRPr="00C348C0">
        <w:rPr>
          <w:lang w:val="en-GB"/>
        </w:rPr>
        <w:t>Cancellation of the tender procedure</w:t>
      </w:r>
      <w:bookmarkEnd w:id="39"/>
    </w:p>
    <w:p w14:paraId="088EC2F5"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14:paraId="67D9DFE8"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2C6FBC3F"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5595851E"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6420ADA2"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54B2029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4C1ADD95"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3DB37ED6"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A15AC30"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1C7B7C1D" w14:textId="77777777" w:rsidR="0047783A" w:rsidRPr="00C348C0" w:rsidRDefault="00EA1ADC" w:rsidP="00C348C0">
      <w:pPr>
        <w:pStyle w:val="Heading1"/>
        <w:numPr>
          <w:ilvl w:val="0"/>
          <w:numId w:val="0"/>
        </w:numPr>
        <w:ind w:left="567" w:hanging="567"/>
        <w:rPr>
          <w:lang w:val="en-GB"/>
        </w:rPr>
      </w:pPr>
      <w:r w:rsidRPr="00C348C0">
        <w:rPr>
          <w:lang w:val="en-GB"/>
        </w:rPr>
        <w:lastRenderedPageBreak/>
        <w:t xml:space="preserve">26. </w:t>
      </w:r>
      <w:r>
        <w:rPr>
          <w:lang w:val="en-GB"/>
        </w:rPr>
        <w:tab/>
      </w:r>
      <w:r w:rsidR="0047783A" w:rsidRPr="00C348C0">
        <w:rPr>
          <w:lang w:val="en-GB"/>
        </w:rPr>
        <w:t>Appeals</w:t>
      </w:r>
    </w:p>
    <w:p w14:paraId="485533BC"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07AE8CEA" w14:textId="77777777" w:rsidR="00A50D37" w:rsidRPr="00FC6A15" w:rsidRDefault="00FC6A15" w:rsidP="00A50D37">
      <w:pPr>
        <w:keepNext/>
        <w:jc w:val="both"/>
        <w:rPr>
          <w:rFonts w:ascii="Times New Roman" w:hAnsi="Times New Roman"/>
          <w:b/>
          <w:bCs/>
          <w:sz w:val="24"/>
          <w:szCs w:val="24"/>
        </w:rPr>
      </w:pPr>
      <w:r w:rsidRPr="00FC6A15" w:rsidDel="00FC6A15">
        <w:rPr>
          <w:szCs w:val="24"/>
        </w:rPr>
        <w:t xml:space="preserve"> </w:t>
      </w:r>
      <w:r w:rsidR="00A50D37" w:rsidRPr="00FC6A15">
        <w:rPr>
          <w:rFonts w:ascii="Times New Roman" w:hAnsi="Times New Roman"/>
          <w:b/>
          <w:bCs/>
          <w:sz w:val="24"/>
          <w:szCs w:val="24"/>
        </w:rPr>
        <w:t>27. Data Protection</w:t>
      </w:r>
    </w:p>
    <w:p w14:paraId="159C3590" w14:textId="26964EA9" w:rsidR="00A50D37" w:rsidRPr="003F60E1" w:rsidRDefault="00A50D37" w:rsidP="00A50D37">
      <w:pPr>
        <w:ind w:left="-120"/>
        <w:jc w:val="both"/>
        <w:rPr>
          <w:rFonts w:ascii="Times New Roman" w:hAnsi="Times New Roman"/>
          <w:sz w:val="22"/>
          <w:szCs w:val="22"/>
        </w:rPr>
      </w:pPr>
      <w:r w:rsidRPr="003F60E1">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24BFA3FD" w14:textId="77777777" w:rsidR="00A50D37" w:rsidRPr="003F60E1" w:rsidRDefault="00A50D37" w:rsidP="00A50D37">
      <w:pPr>
        <w:ind w:left="-120"/>
        <w:jc w:val="both"/>
        <w:rPr>
          <w:rFonts w:ascii="Times New Roman" w:hAnsi="Times New Roman"/>
          <w:sz w:val="22"/>
          <w:szCs w:val="22"/>
        </w:rPr>
      </w:pPr>
      <w:r w:rsidRPr="003F60E1">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050DA4A3" w14:textId="77777777" w:rsidR="00A50D37" w:rsidRPr="003F60E1" w:rsidRDefault="00A50D37" w:rsidP="00A50D37">
      <w:pPr>
        <w:ind w:left="-120"/>
        <w:jc w:val="both"/>
        <w:rPr>
          <w:rFonts w:ascii="Times New Roman" w:hAnsi="Times New Roman"/>
          <w:sz w:val="22"/>
          <w:szCs w:val="22"/>
        </w:rPr>
      </w:pPr>
      <w:r w:rsidRPr="003F60E1">
        <w:rPr>
          <w:rFonts w:ascii="Times New Roman" w:hAnsi="Times New Roman"/>
          <w:sz w:val="22"/>
          <w:szCs w:val="22"/>
        </w:rPr>
        <w:t>Details concerning processing of your personal data by the Commission are available on the privacy statement at:</w:t>
      </w:r>
    </w:p>
    <w:p w14:paraId="7771AEEB" w14:textId="77777777" w:rsidR="00A50D37" w:rsidRPr="003F60E1" w:rsidRDefault="00341617" w:rsidP="00A50D37">
      <w:pPr>
        <w:ind w:left="720"/>
        <w:rPr>
          <w:rFonts w:ascii="Times New Roman" w:hAnsi="Times New Roman"/>
          <w:sz w:val="22"/>
          <w:szCs w:val="22"/>
        </w:rPr>
      </w:pPr>
      <w:hyperlink r:id="rId11" w:history="1">
        <w:r w:rsidR="00A50D37" w:rsidRPr="003F60E1">
          <w:rPr>
            <w:rStyle w:val="Hyperlink"/>
            <w:rFonts w:ascii="Times New Roman" w:hAnsi="Times New Roman"/>
            <w:sz w:val="22"/>
            <w:szCs w:val="22"/>
          </w:rPr>
          <w:t>http://ec.europa.eu/europeaid/prag/annexes.do?chapterTitleCode=A</w:t>
        </w:r>
      </w:hyperlink>
      <w:r w:rsidR="00A50D37" w:rsidRPr="003F60E1">
        <w:rPr>
          <w:rFonts w:ascii="Times New Roman" w:hAnsi="Times New Roman"/>
          <w:color w:val="1F497D"/>
          <w:sz w:val="22"/>
          <w:szCs w:val="22"/>
        </w:rPr>
        <w:t xml:space="preserve">  </w:t>
      </w:r>
    </w:p>
    <w:p w14:paraId="5F5065EE" w14:textId="500AEAD0" w:rsidR="00A50D37" w:rsidRPr="00FC6A15" w:rsidRDefault="00A50D37" w:rsidP="00A50D37">
      <w:pPr>
        <w:jc w:val="both"/>
        <w:rPr>
          <w:rFonts w:ascii="Times New Roman" w:hAnsi="Times New Roman"/>
          <w:sz w:val="22"/>
          <w:szCs w:val="22"/>
          <w:lang w:eastAsia="en-GB"/>
        </w:rPr>
      </w:pPr>
      <w:r w:rsidRPr="003F60E1">
        <w:rPr>
          <w:rFonts w:ascii="Times New Roman" w:hAnsi="Times New Roman"/>
          <w:sz w:val="22"/>
          <w:szCs w:val="22"/>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w:t>
      </w:r>
      <w:r w:rsidR="00DA58D8" w:rsidRPr="003F60E1">
        <w:rPr>
          <w:rFonts w:ascii="Times New Roman" w:hAnsi="Times New Roman"/>
          <w:sz w:val="22"/>
          <w:szCs w:val="22"/>
        </w:rPr>
        <w:t>above-mentioned</w:t>
      </w:r>
      <w:r w:rsidRPr="003F60E1">
        <w:rPr>
          <w:rFonts w:ascii="Times New Roman" w:hAnsi="Times New Roman"/>
          <w:sz w:val="22"/>
          <w:szCs w:val="22"/>
        </w:rPr>
        <w:t xml:space="preserve"> privacy statement to them.</w:t>
      </w:r>
    </w:p>
    <w:p w14:paraId="2A633F58" w14:textId="77777777" w:rsidR="0047783A" w:rsidRPr="00C348C0" w:rsidRDefault="00EA1ADC" w:rsidP="00C348C0">
      <w:pPr>
        <w:pStyle w:val="Heading1"/>
        <w:numPr>
          <w:ilvl w:val="0"/>
          <w:numId w:val="0"/>
        </w:numPr>
        <w:rPr>
          <w:bCs/>
          <w:sz w:val="22"/>
          <w:szCs w:val="22"/>
          <w:lang w:val="en-GB"/>
        </w:rPr>
      </w:pPr>
      <w:r w:rsidRPr="00FC6A15">
        <w:rPr>
          <w:lang w:val="en-GB"/>
        </w:rPr>
        <w:t>28.</w:t>
      </w:r>
      <w:r w:rsidRPr="00FC6A15">
        <w:rPr>
          <w:lang w:val="en-GB"/>
        </w:rPr>
        <w:tab/>
      </w:r>
      <w:r w:rsidR="0047783A" w:rsidRPr="00C348C0">
        <w:rPr>
          <w:lang w:val="en-GB"/>
        </w:rPr>
        <w:t xml:space="preserve">Early </w:t>
      </w:r>
      <w:r w:rsidR="00503427" w:rsidRPr="00C348C0">
        <w:rPr>
          <w:lang w:val="en-GB"/>
        </w:rPr>
        <w:t>d</w:t>
      </w:r>
      <w:r w:rsidR="00E603B8" w:rsidRPr="00C348C0">
        <w:rPr>
          <w:lang w:val="en-GB"/>
        </w:rPr>
        <w:t xml:space="preserve">etection and </w:t>
      </w:r>
      <w:r w:rsidR="00503427" w:rsidRPr="00C348C0">
        <w:rPr>
          <w:lang w:val="en-GB"/>
        </w:rPr>
        <w:t>e</w:t>
      </w:r>
      <w:r w:rsidR="00E603B8" w:rsidRPr="00C348C0">
        <w:rPr>
          <w:lang w:val="en-GB"/>
        </w:rPr>
        <w:t xml:space="preserve">xclusion </w:t>
      </w:r>
      <w:r w:rsidR="00503427" w:rsidRPr="00C348C0">
        <w:rPr>
          <w:lang w:val="en-GB"/>
        </w:rPr>
        <w:t>s</w:t>
      </w:r>
      <w:r w:rsidR="0047783A" w:rsidRPr="00C348C0">
        <w:rPr>
          <w:lang w:val="en-GB"/>
        </w:rPr>
        <w:t>ystem</w:t>
      </w:r>
    </w:p>
    <w:p w14:paraId="3C81CB51" w14:textId="77777777" w:rsidR="00130EF1" w:rsidRPr="00E82463" w:rsidRDefault="0047783A" w:rsidP="0042695A">
      <w:pPr>
        <w:pStyle w:val="BodyText"/>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r w:rsidRPr="0002493B">
        <w:rPr>
          <w:rFonts w:ascii="Times New Roman" w:hAnsi="Times New Roman"/>
          <w:sz w:val="22"/>
          <w:szCs w:val="22"/>
        </w:rPr>
        <w:t>]</w:t>
      </w:r>
    </w:p>
    <w:sectPr w:rsidR="00130EF1" w:rsidRPr="00E82463" w:rsidSect="000D0118">
      <w:headerReference w:type="even" r:id="rId12"/>
      <w:headerReference w:type="default" r:id="rId13"/>
      <w:footerReference w:type="even" r:id="rId14"/>
      <w:footerReference w:type="default" r:id="rId15"/>
      <w:headerReference w:type="first" r:id="rId16"/>
      <w:footerReference w:type="first" r:id="rId17"/>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24155" w14:textId="77777777" w:rsidR="000C32D7" w:rsidRPr="006A5F84" w:rsidRDefault="000C32D7">
      <w:r w:rsidRPr="006A5F84">
        <w:separator/>
      </w:r>
    </w:p>
  </w:endnote>
  <w:endnote w:type="continuationSeparator" w:id="0">
    <w:p w14:paraId="6A19DAF6" w14:textId="77777777" w:rsidR="000C32D7" w:rsidRPr="006A5F84" w:rsidRDefault="000C32D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AMGD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B1825"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E0A3F27" w14:textId="77777777"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EA8FC" w14:textId="77777777" w:rsidR="00A77708" w:rsidRPr="009423FB" w:rsidRDefault="0042695A"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42695A">
      <w:rPr>
        <w:rFonts w:ascii="Times New Roman" w:hAnsi="Times New Roman"/>
        <w:b/>
        <w:sz w:val="18"/>
      </w:rPr>
      <w:t>August 2020</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A77708"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18</w:t>
    </w:r>
    <w:r w:rsidR="00A77708"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A77708"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18</w:t>
    </w:r>
    <w:r w:rsidR="00A77708" w:rsidRPr="009423FB">
      <w:rPr>
        <w:rStyle w:val="PageNumber"/>
        <w:rFonts w:ascii="Times New Roman" w:hAnsi="Times New Roman"/>
        <w:sz w:val="18"/>
        <w:szCs w:val="18"/>
      </w:rPr>
      <w:fldChar w:fldCharType="end"/>
    </w:r>
  </w:p>
  <w:p w14:paraId="2855A9A9" w14:textId="187D1067"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D7271D">
      <w:rPr>
        <w:rFonts w:ascii="Times New Roman" w:hAnsi="Times New Roman"/>
        <w:noProof/>
        <w:sz w:val="18"/>
        <w:szCs w:val="18"/>
      </w:rPr>
      <w:t>2 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81260"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39A5AA3E"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1ACAE" w14:textId="77777777" w:rsidR="000C32D7" w:rsidRPr="006A5F84" w:rsidRDefault="000C32D7">
      <w:r w:rsidRPr="006A5F84">
        <w:separator/>
      </w:r>
    </w:p>
  </w:footnote>
  <w:footnote w:type="continuationSeparator" w:id="0">
    <w:p w14:paraId="26158902" w14:textId="77777777" w:rsidR="000C32D7" w:rsidRPr="006A5F84" w:rsidRDefault="000C32D7">
      <w:r w:rsidRPr="006A5F84">
        <w:continuationSeparator/>
      </w:r>
    </w:p>
  </w:footnote>
  <w:footnote w:id="1">
    <w:p w14:paraId="673F7AE1" w14:textId="77777777" w:rsidR="006B5B42" w:rsidRPr="00C348C0" w:rsidRDefault="006B5B42">
      <w:pPr>
        <w:pStyle w:val="FootnoteText"/>
        <w:rPr>
          <w:lang w:val="en-GB"/>
        </w:rPr>
      </w:pPr>
      <w:r>
        <w:rPr>
          <w:rStyle w:val="FootnoteReference"/>
        </w:rPr>
        <w:footnoteRef/>
      </w:r>
      <w:r w:rsidRPr="00C348C0">
        <w:rPr>
          <w:lang w:val="en-GB"/>
        </w:rPr>
        <w:t xml:space="preserve"> </w:t>
      </w:r>
      <w:r>
        <w:rPr>
          <w:lang w:val="en-GB"/>
        </w:rPr>
        <w:t>See PRAG Section 2.6.10.1.3 A)</w:t>
      </w:r>
    </w:p>
  </w:footnote>
  <w:footnote w:id="2">
    <w:p w14:paraId="5CC0C54B" w14:textId="77777777" w:rsidR="00803383" w:rsidRPr="00C348C0" w:rsidRDefault="00803383">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CF239" w14:textId="77777777" w:rsidR="00562FBF" w:rsidRDefault="00562F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30D66" w14:textId="77777777" w:rsidR="00562FBF" w:rsidRPr="004D793A" w:rsidRDefault="00562FBF" w:rsidP="00562FBF">
    <w:pPr>
      <w:tabs>
        <w:tab w:val="left" w:pos="-1440"/>
        <w:tab w:val="left" w:pos="-720"/>
        <w:tab w:val="left" w:pos="567"/>
        <w:tab w:val="left" w:pos="720"/>
        <w:tab w:val="left" w:pos="1080"/>
        <w:tab w:val="left" w:pos="1440"/>
        <w:tab w:val="left" w:pos="1800"/>
        <w:tab w:val="left" w:pos="2520"/>
        <w:tab w:val="left" w:pos="2880"/>
        <w:tab w:val="left" w:pos="3240"/>
        <w:tab w:val="left" w:pos="3600"/>
        <w:tab w:val="center" w:pos="4320"/>
        <w:tab w:val="left" w:pos="5040"/>
        <w:tab w:val="left" w:pos="5760"/>
        <w:tab w:val="left" w:pos="6480"/>
        <w:tab w:val="right" w:pos="7080"/>
        <w:tab w:val="left" w:pos="7200"/>
        <w:tab w:val="left" w:pos="7920"/>
        <w:tab w:val="right" w:pos="8640"/>
      </w:tabs>
      <w:spacing w:before="60" w:after="60"/>
      <w:rPr>
        <w:b/>
        <w:snapToGrid/>
        <w:sz w:val="32"/>
        <w:lang w:eastAsia="en-GB"/>
      </w:rPr>
    </w:pPr>
    <w:bookmarkStart w:id="40" w:name="_Hlk66963459"/>
    <w:bookmarkStart w:id="41" w:name="_Hlk66963460"/>
    <w:r w:rsidRPr="004D793A">
      <w:rPr>
        <w:rFonts w:ascii="Times New Roman" w:hAnsi="Times New Roman"/>
        <w:b/>
        <w:noProof/>
        <w:snapToGrid/>
        <w:sz w:val="32"/>
        <w:szCs w:val="32"/>
        <w:lang w:eastAsia="en-GB"/>
      </w:rPr>
      <w:t xml:space="preserve">  </w:t>
    </w:r>
    <w:r w:rsidRPr="004D793A">
      <w:rPr>
        <w:rFonts w:ascii="Times New Roman" w:hAnsi="Times New Roman"/>
        <w:b/>
        <w:noProof/>
        <w:snapToGrid/>
        <w:sz w:val="32"/>
        <w:szCs w:val="32"/>
        <w:lang w:val="en-US"/>
      </w:rPr>
      <w:drawing>
        <wp:inline distT="0" distB="0" distL="0" distR="0" wp14:anchorId="7565BA06" wp14:editId="5A9E6C51">
          <wp:extent cx="3486150" cy="93345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6150" cy="933450"/>
                  </a:xfrm>
                  <a:prstGeom prst="rect">
                    <a:avLst/>
                  </a:prstGeom>
                  <a:noFill/>
                  <a:ln>
                    <a:noFill/>
                  </a:ln>
                </pic:spPr>
              </pic:pic>
            </a:graphicData>
          </a:graphic>
        </wp:inline>
      </w:drawing>
    </w:r>
    <w:r w:rsidRPr="004D793A">
      <w:rPr>
        <w:rFonts w:ascii="Times New Roman" w:hAnsi="Times New Roman"/>
        <w:b/>
        <w:noProof/>
        <w:snapToGrid/>
        <w:sz w:val="32"/>
        <w:szCs w:val="32"/>
        <w:lang w:eastAsia="en-GB"/>
      </w:rPr>
      <w:t xml:space="preserve"> </w:t>
    </w:r>
    <w:r w:rsidRPr="004D793A">
      <w:rPr>
        <w:rFonts w:ascii="Times New Roman" w:hAnsi="Times New Roman"/>
        <w:b/>
        <w:noProof/>
        <w:snapToGrid/>
        <w:sz w:val="32"/>
        <w:szCs w:val="32"/>
        <w:lang w:val="en-US"/>
      </w:rPr>
      <w:t xml:space="preserve">  </w:t>
    </w:r>
    <w:r w:rsidRPr="004D793A">
      <w:rPr>
        <w:rFonts w:ascii="Times New Roman" w:hAnsi="Times New Roman"/>
        <w:b/>
        <w:noProof/>
        <w:snapToGrid/>
        <w:sz w:val="32"/>
        <w:szCs w:val="32"/>
        <w:lang w:val="en-US"/>
      </w:rPr>
      <w:drawing>
        <wp:inline distT="0" distB="0" distL="0" distR="0" wp14:anchorId="0AAE4E40" wp14:editId="5BFC932A">
          <wp:extent cx="1809750" cy="93345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933450"/>
                  </a:xfrm>
                  <a:prstGeom prst="rect">
                    <a:avLst/>
                  </a:prstGeom>
                  <a:noFill/>
                  <a:ln>
                    <a:noFill/>
                  </a:ln>
                </pic:spPr>
              </pic:pic>
            </a:graphicData>
          </a:graphic>
        </wp:inline>
      </w:drawing>
    </w:r>
    <w:r w:rsidRPr="004D793A">
      <w:rPr>
        <w:rFonts w:ascii="Times New Roman" w:hAnsi="Times New Roman"/>
        <w:b/>
        <w:snapToGrid/>
        <w:sz w:val="32"/>
        <w:szCs w:val="32"/>
        <w:lang w:eastAsia="en-GB"/>
      </w:rPr>
      <w:t xml:space="preserve"> </w:t>
    </w:r>
    <w:r w:rsidRPr="004D793A">
      <w:rPr>
        <w:b/>
        <w:snapToGrid/>
        <w:sz w:val="32"/>
        <w:lang w:eastAsia="en-GB"/>
      </w:rPr>
      <w:t xml:space="preserve"> </w:t>
    </w:r>
    <w:bookmarkEnd w:id="40"/>
    <w:bookmarkEnd w:id="4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528DA" w14:textId="77777777" w:rsidR="00562FBF" w:rsidRDefault="00562F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5983F3D"/>
    <w:multiLevelType w:val="hybridMultilevel"/>
    <w:tmpl w:val="A00C5BEA"/>
    <w:lvl w:ilvl="0" w:tplc="400C96B8">
      <w:start w:val="1"/>
      <w:numFmt w:val="bullet"/>
      <w:lvlText w:val="-"/>
      <w:lvlJc w:val="left"/>
      <w:pPr>
        <w:ind w:left="1069" w:hanging="360"/>
      </w:pPr>
      <w:rPr>
        <w:rFonts w:ascii="Times New Roman" w:eastAsia="Times New Roman" w:hAnsi="Times New Roman" w:cs="Times New Roman" w:hint="default"/>
      </w:rPr>
    </w:lvl>
    <w:lvl w:ilvl="1" w:tplc="042F0003" w:tentative="1">
      <w:start w:val="1"/>
      <w:numFmt w:val="bullet"/>
      <w:lvlText w:val="o"/>
      <w:lvlJc w:val="left"/>
      <w:pPr>
        <w:ind w:left="1789" w:hanging="360"/>
      </w:pPr>
      <w:rPr>
        <w:rFonts w:ascii="Courier New" w:hAnsi="Courier New" w:cs="Courier New" w:hint="default"/>
      </w:rPr>
    </w:lvl>
    <w:lvl w:ilvl="2" w:tplc="042F0005" w:tentative="1">
      <w:start w:val="1"/>
      <w:numFmt w:val="bullet"/>
      <w:lvlText w:val=""/>
      <w:lvlJc w:val="left"/>
      <w:pPr>
        <w:ind w:left="2509" w:hanging="360"/>
      </w:pPr>
      <w:rPr>
        <w:rFonts w:ascii="Wingdings" w:hAnsi="Wingdings" w:hint="default"/>
      </w:rPr>
    </w:lvl>
    <w:lvl w:ilvl="3" w:tplc="042F0001" w:tentative="1">
      <w:start w:val="1"/>
      <w:numFmt w:val="bullet"/>
      <w:lvlText w:val=""/>
      <w:lvlJc w:val="left"/>
      <w:pPr>
        <w:ind w:left="3229" w:hanging="360"/>
      </w:pPr>
      <w:rPr>
        <w:rFonts w:ascii="Symbol" w:hAnsi="Symbol" w:hint="default"/>
      </w:rPr>
    </w:lvl>
    <w:lvl w:ilvl="4" w:tplc="042F0003" w:tentative="1">
      <w:start w:val="1"/>
      <w:numFmt w:val="bullet"/>
      <w:lvlText w:val="o"/>
      <w:lvlJc w:val="left"/>
      <w:pPr>
        <w:ind w:left="3949" w:hanging="360"/>
      </w:pPr>
      <w:rPr>
        <w:rFonts w:ascii="Courier New" w:hAnsi="Courier New" w:cs="Courier New" w:hint="default"/>
      </w:rPr>
    </w:lvl>
    <w:lvl w:ilvl="5" w:tplc="042F0005" w:tentative="1">
      <w:start w:val="1"/>
      <w:numFmt w:val="bullet"/>
      <w:lvlText w:val=""/>
      <w:lvlJc w:val="left"/>
      <w:pPr>
        <w:ind w:left="4669" w:hanging="360"/>
      </w:pPr>
      <w:rPr>
        <w:rFonts w:ascii="Wingdings" w:hAnsi="Wingdings" w:hint="default"/>
      </w:rPr>
    </w:lvl>
    <w:lvl w:ilvl="6" w:tplc="042F0001" w:tentative="1">
      <w:start w:val="1"/>
      <w:numFmt w:val="bullet"/>
      <w:lvlText w:val=""/>
      <w:lvlJc w:val="left"/>
      <w:pPr>
        <w:ind w:left="5389" w:hanging="360"/>
      </w:pPr>
      <w:rPr>
        <w:rFonts w:ascii="Symbol" w:hAnsi="Symbol" w:hint="default"/>
      </w:rPr>
    </w:lvl>
    <w:lvl w:ilvl="7" w:tplc="042F0003" w:tentative="1">
      <w:start w:val="1"/>
      <w:numFmt w:val="bullet"/>
      <w:lvlText w:val="o"/>
      <w:lvlJc w:val="left"/>
      <w:pPr>
        <w:ind w:left="6109" w:hanging="360"/>
      </w:pPr>
      <w:rPr>
        <w:rFonts w:ascii="Courier New" w:hAnsi="Courier New" w:cs="Courier New" w:hint="default"/>
      </w:rPr>
    </w:lvl>
    <w:lvl w:ilvl="8" w:tplc="042F0005" w:tentative="1">
      <w:start w:val="1"/>
      <w:numFmt w:val="bullet"/>
      <w:lvlText w:val=""/>
      <w:lvlJc w:val="left"/>
      <w:pPr>
        <w:ind w:left="6829" w:hanging="360"/>
      </w:pPr>
      <w:rPr>
        <w:rFonts w:ascii="Wingdings" w:hAnsi="Wingdings" w:hint="default"/>
      </w:rPr>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20"/>
  </w:num>
  <w:num w:numId="3">
    <w:abstractNumId w:val="8"/>
  </w:num>
  <w:num w:numId="4">
    <w:abstractNumId w:val="11"/>
  </w:num>
  <w:num w:numId="5">
    <w:abstractNumId w:val="22"/>
  </w:num>
  <w:num w:numId="6">
    <w:abstractNumId w:val="7"/>
  </w:num>
  <w:num w:numId="7">
    <w:abstractNumId w:val="4"/>
  </w:num>
  <w:num w:numId="8">
    <w:abstractNumId w:val="1"/>
  </w:num>
  <w:num w:numId="9">
    <w:abstractNumId w:val="12"/>
  </w:num>
  <w:num w:numId="10">
    <w:abstractNumId w:val="3"/>
  </w:num>
  <w:num w:numId="11">
    <w:abstractNumId w:val="19"/>
  </w:num>
  <w:num w:numId="12">
    <w:abstractNumId w:val="10"/>
  </w:num>
  <w:num w:numId="13">
    <w:abstractNumId w:val="5"/>
  </w:num>
  <w:num w:numId="14">
    <w:abstractNumId w:val="16"/>
  </w:num>
  <w:num w:numId="15">
    <w:abstractNumId w:val="17"/>
  </w:num>
  <w:num w:numId="16">
    <w:abstractNumId w:val="6"/>
  </w:num>
  <w:num w:numId="17">
    <w:abstractNumId w:val="13"/>
  </w:num>
  <w:num w:numId="18">
    <w:abstractNumId w:val="9"/>
  </w:num>
  <w:num w:numId="19">
    <w:abstractNumId w:val="9"/>
  </w:num>
  <w:num w:numId="20">
    <w:abstractNumId w:val="23"/>
  </w:num>
  <w:num w:numId="21">
    <w:abstractNumId w:val="15"/>
  </w:num>
  <w:num w:numId="22">
    <w:abstractNumId w:val="14"/>
  </w:num>
  <w:num w:numId="23">
    <w:abstractNumId w:val="2"/>
  </w:num>
  <w:num w:numId="24">
    <w:abstractNumId w:val="9"/>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8"/>
  </w:num>
  <w:num w:numId="28">
    <w:abstractNumId w:val="20"/>
    <w:lvlOverride w:ilvl="0">
      <w:startOverride w:val="5"/>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6E25"/>
    <w:rsid w:val="00040153"/>
    <w:rsid w:val="00040CF1"/>
    <w:rsid w:val="00041516"/>
    <w:rsid w:val="000417E2"/>
    <w:rsid w:val="00042BB1"/>
    <w:rsid w:val="00043159"/>
    <w:rsid w:val="0004517D"/>
    <w:rsid w:val="00050C50"/>
    <w:rsid w:val="00051AE7"/>
    <w:rsid w:val="00051DD7"/>
    <w:rsid w:val="00052E3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AB6"/>
    <w:rsid w:val="00097737"/>
    <w:rsid w:val="000A1A71"/>
    <w:rsid w:val="000A3B36"/>
    <w:rsid w:val="000A7A2C"/>
    <w:rsid w:val="000B0983"/>
    <w:rsid w:val="000B1236"/>
    <w:rsid w:val="000B79F6"/>
    <w:rsid w:val="000C1D59"/>
    <w:rsid w:val="000C251A"/>
    <w:rsid w:val="000C32D7"/>
    <w:rsid w:val="000C4AE6"/>
    <w:rsid w:val="000C6E69"/>
    <w:rsid w:val="000D0118"/>
    <w:rsid w:val="000D1807"/>
    <w:rsid w:val="000D1CDA"/>
    <w:rsid w:val="000D24E3"/>
    <w:rsid w:val="000D2B44"/>
    <w:rsid w:val="000D40DB"/>
    <w:rsid w:val="000D4A00"/>
    <w:rsid w:val="000D4C36"/>
    <w:rsid w:val="000D5F1B"/>
    <w:rsid w:val="000D66C0"/>
    <w:rsid w:val="000D6814"/>
    <w:rsid w:val="000E0DB4"/>
    <w:rsid w:val="000E291F"/>
    <w:rsid w:val="000E775C"/>
    <w:rsid w:val="000E7B75"/>
    <w:rsid w:val="000F124B"/>
    <w:rsid w:val="000F1339"/>
    <w:rsid w:val="000F5F5F"/>
    <w:rsid w:val="00100085"/>
    <w:rsid w:val="00101602"/>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34F64"/>
    <w:rsid w:val="0014659F"/>
    <w:rsid w:val="00150767"/>
    <w:rsid w:val="001515E4"/>
    <w:rsid w:val="001536B3"/>
    <w:rsid w:val="00157C6D"/>
    <w:rsid w:val="00157DEE"/>
    <w:rsid w:val="001645AC"/>
    <w:rsid w:val="00164F15"/>
    <w:rsid w:val="00171C45"/>
    <w:rsid w:val="001766D9"/>
    <w:rsid w:val="00181980"/>
    <w:rsid w:val="00185973"/>
    <w:rsid w:val="00187253"/>
    <w:rsid w:val="00192430"/>
    <w:rsid w:val="001932AF"/>
    <w:rsid w:val="001937B4"/>
    <w:rsid w:val="001976A6"/>
    <w:rsid w:val="001A1207"/>
    <w:rsid w:val="001A64D9"/>
    <w:rsid w:val="001A6C79"/>
    <w:rsid w:val="001B29E8"/>
    <w:rsid w:val="001B38DA"/>
    <w:rsid w:val="001B5454"/>
    <w:rsid w:val="001B660A"/>
    <w:rsid w:val="001D0532"/>
    <w:rsid w:val="001D20C7"/>
    <w:rsid w:val="001D339B"/>
    <w:rsid w:val="001D7BD7"/>
    <w:rsid w:val="001E377F"/>
    <w:rsid w:val="001E4648"/>
    <w:rsid w:val="001F0DE5"/>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23AE"/>
    <w:rsid w:val="00253324"/>
    <w:rsid w:val="002560BB"/>
    <w:rsid w:val="002561C8"/>
    <w:rsid w:val="00264ACD"/>
    <w:rsid w:val="0026542C"/>
    <w:rsid w:val="00266668"/>
    <w:rsid w:val="00266C6F"/>
    <w:rsid w:val="00271700"/>
    <w:rsid w:val="00272A7B"/>
    <w:rsid w:val="00272D32"/>
    <w:rsid w:val="0028364A"/>
    <w:rsid w:val="00290561"/>
    <w:rsid w:val="00294190"/>
    <w:rsid w:val="002A0041"/>
    <w:rsid w:val="002A1860"/>
    <w:rsid w:val="002A2827"/>
    <w:rsid w:val="002A2D36"/>
    <w:rsid w:val="002A6367"/>
    <w:rsid w:val="002B1865"/>
    <w:rsid w:val="002B6401"/>
    <w:rsid w:val="002B7402"/>
    <w:rsid w:val="002C1EAD"/>
    <w:rsid w:val="002C649A"/>
    <w:rsid w:val="002D0CE1"/>
    <w:rsid w:val="002D1FCC"/>
    <w:rsid w:val="002D2FC0"/>
    <w:rsid w:val="002D6EED"/>
    <w:rsid w:val="002E105B"/>
    <w:rsid w:val="002E1FB2"/>
    <w:rsid w:val="002F0B97"/>
    <w:rsid w:val="002F1222"/>
    <w:rsid w:val="002F48D0"/>
    <w:rsid w:val="002F530E"/>
    <w:rsid w:val="002F6309"/>
    <w:rsid w:val="00301220"/>
    <w:rsid w:val="003051AA"/>
    <w:rsid w:val="003061F8"/>
    <w:rsid w:val="00306DE6"/>
    <w:rsid w:val="0031436F"/>
    <w:rsid w:val="003205A4"/>
    <w:rsid w:val="00322263"/>
    <w:rsid w:val="003308C6"/>
    <w:rsid w:val="003320FF"/>
    <w:rsid w:val="0033212F"/>
    <w:rsid w:val="00335E06"/>
    <w:rsid w:val="003409B8"/>
    <w:rsid w:val="003411A3"/>
    <w:rsid w:val="00341617"/>
    <w:rsid w:val="00341717"/>
    <w:rsid w:val="00343102"/>
    <w:rsid w:val="0034393A"/>
    <w:rsid w:val="00347B7E"/>
    <w:rsid w:val="003502E9"/>
    <w:rsid w:val="0035089B"/>
    <w:rsid w:val="00351351"/>
    <w:rsid w:val="003551F4"/>
    <w:rsid w:val="003568F8"/>
    <w:rsid w:val="00360344"/>
    <w:rsid w:val="003613D2"/>
    <w:rsid w:val="00363219"/>
    <w:rsid w:val="00364FFD"/>
    <w:rsid w:val="003704DB"/>
    <w:rsid w:val="00371851"/>
    <w:rsid w:val="00371F01"/>
    <w:rsid w:val="003721AD"/>
    <w:rsid w:val="00372540"/>
    <w:rsid w:val="00376656"/>
    <w:rsid w:val="00384ABB"/>
    <w:rsid w:val="00384BAB"/>
    <w:rsid w:val="00385FFC"/>
    <w:rsid w:val="00386409"/>
    <w:rsid w:val="00387C56"/>
    <w:rsid w:val="00391D90"/>
    <w:rsid w:val="003925E9"/>
    <w:rsid w:val="00392A7E"/>
    <w:rsid w:val="00394E9F"/>
    <w:rsid w:val="003A02A1"/>
    <w:rsid w:val="003A1A0B"/>
    <w:rsid w:val="003A474A"/>
    <w:rsid w:val="003B3C9C"/>
    <w:rsid w:val="003B48B4"/>
    <w:rsid w:val="003C0747"/>
    <w:rsid w:val="003C6C9C"/>
    <w:rsid w:val="003C7266"/>
    <w:rsid w:val="003D2078"/>
    <w:rsid w:val="003D3CAA"/>
    <w:rsid w:val="003D7011"/>
    <w:rsid w:val="003D7611"/>
    <w:rsid w:val="003E4DCA"/>
    <w:rsid w:val="003E7C71"/>
    <w:rsid w:val="003F0713"/>
    <w:rsid w:val="003F2FA4"/>
    <w:rsid w:val="003F3B51"/>
    <w:rsid w:val="003F3D45"/>
    <w:rsid w:val="003F4953"/>
    <w:rsid w:val="003F60E1"/>
    <w:rsid w:val="003F6D98"/>
    <w:rsid w:val="003F7AF5"/>
    <w:rsid w:val="003F7DB7"/>
    <w:rsid w:val="0040221E"/>
    <w:rsid w:val="0040595A"/>
    <w:rsid w:val="004072FA"/>
    <w:rsid w:val="004105A1"/>
    <w:rsid w:val="00420666"/>
    <w:rsid w:val="00421363"/>
    <w:rsid w:val="0042695A"/>
    <w:rsid w:val="004300D4"/>
    <w:rsid w:val="004316F0"/>
    <w:rsid w:val="004365AD"/>
    <w:rsid w:val="00442FF2"/>
    <w:rsid w:val="004434F8"/>
    <w:rsid w:val="0045310F"/>
    <w:rsid w:val="00453EE0"/>
    <w:rsid w:val="004554CB"/>
    <w:rsid w:val="004607CD"/>
    <w:rsid w:val="0046122C"/>
    <w:rsid w:val="00461AB4"/>
    <w:rsid w:val="004625D8"/>
    <w:rsid w:val="00463F73"/>
    <w:rsid w:val="00476547"/>
    <w:rsid w:val="004775D2"/>
    <w:rsid w:val="0047783A"/>
    <w:rsid w:val="004778F3"/>
    <w:rsid w:val="00483E26"/>
    <w:rsid w:val="00487730"/>
    <w:rsid w:val="0049088E"/>
    <w:rsid w:val="004925DF"/>
    <w:rsid w:val="00494168"/>
    <w:rsid w:val="00496920"/>
    <w:rsid w:val="004A0140"/>
    <w:rsid w:val="004A101E"/>
    <w:rsid w:val="004A5CA1"/>
    <w:rsid w:val="004A7ED9"/>
    <w:rsid w:val="004B5C33"/>
    <w:rsid w:val="004C265E"/>
    <w:rsid w:val="004C35B5"/>
    <w:rsid w:val="004D2FD8"/>
    <w:rsid w:val="004D6D1E"/>
    <w:rsid w:val="004E16BB"/>
    <w:rsid w:val="004E68CF"/>
    <w:rsid w:val="004F1264"/>
    <w:rsid w:val="004F5C57"/>
    <w:rsid w:val="004F6EE9"/>
    <w:rsid w:val="005005D7"/>
    <w:rsid w:val="00501FF0"/>
    <w:rsid w:val="00503427"/>
    <w:rsid w:val="00515616"/>
    <w:rsid w:val="00516552"/>
    <w:rsid w:val="00533C8D"/>
    <w:rsid w:val="00535826"/>
    <w:rsid w:val="00536B4A"/>
    <w:rsid w:val="00537189"/>
    <w:rsid w:val="00542E0F"/>
    <w:rsid w:val="00545957"/>
    <w:rsid w:val="00552278"/>
    <w:rsid w:val="00555BFC"/>
    <w:rsid w:val="00556923"/>
    <w:rsid w:val="00562FBF"/>
    <w:rsid w:val="005634B2"/>
    <w:rsid w:val="00575CB0"/>
    <w:rsid w:val="00580F0C"/>
    <w:rsid w:val="00582894"/>
    <w:rsid w:val="00586D6C"/>
    <w:rsid w:val="00591F23"/>
    <w:rsid w:val="00593550"/>
    <w:rsid w:val="0059371A"/>
    <w:rsid w:val="005B2018"/>
    <w:rsid w:val="005B35D7"/>
    <w:rsid w:val="005C0EA1"/>
    <w:rsid w:val="005C1201"/>
    <w:rsid w:val="005C3558"/>
    <w:rsid w:val="005D72F7"/>
    <w:rsid w:val="005E0B76"/>
    <w:rsid w:val="005E2EE8"/>
    <w:rsid w:val="005E7088"/>
    <w:rsid w:val="005F047C"/>
    <w:rsid w:val="005F1EC7"/>
    <w:rsid w:val="005F3C51"/>
    <w:rsid w:val="005F62D0"/>
    <w:rsid w:val="005F7DC0"/>
    <w:rsid w:val="00603B4B"/>
    <w:rsid w:val="00613E4C"/>
    <w:rsid w:val="00614AE9"/>
    <w:rsid w:val="006164B8"/>
    <w:rsid w:val="0062259D"/>
    <w:rsid w:val="00623016"/>
    <w:rsid w:val="00625741"/>
    <w:rsid w:val="006311FE"/>
    <w:rsid w:val="00633829"/>
    <w:rsid w:val="00633D3A"/>
    <w:rsid w:val="00633E6D"/>
    <w:rsid w:val="00636E8F"/>
    <w:rsid w:val="0063744A"/>
    <w:rsid w:val="00637D16"/>
    <w:rsid w:val="006408AC"/>
    <w:rsid w:val="00640D24"/>
    <w:rsid w:val="00640E38"/>
    <w:rsid w:val="006438A5"/>
    <w:rsid w:val="00644483"/>
    <w:rsid w:val="00650F9A"/>
    <w:rsid w:val="0065117A"/>
    <w:rsid w:val="00652618"/>
    <w:rsid w:val="006532E3"/>
    <w:rsid w:val="00654F04"/>
    <w:rsid w:val="006560D7"/>
    <w:rsid w:val="0066145D"/>
    <w:rsid w:val="00661B3C"/>
    <w:rsid w:val="0066519D"/>
    <w:rsid w:val="00670E5E"/>
    <w:rsid w:val="00677500"/>
    <w:rsid w:val="0068247E"/>
    <w:rsid w:val="00682804"/>
    <w:rsid w:val="006870C9"/>
    <w:rsid w:val="0069153C"/>
    <w:rsid w:val="006917B2"/>
    <w:rsid w:val="00692095"/>
    <w:rsid w:val="006957A1"/>
    <w:rsid w:val="00696FDD"/>
    <w:rsid w:val="006A3068"/>
    <w:rsid w:val="006A5F84"/>
    <w:rsid w:val="006A6D2E"/>
    <w:rsid w:val="006B0532"/>
    <w:rsid w:val="006B0AB1"/>
    <w:rsid w:val="006B2FEF"/>
    <w:rsid w:val="006B3EAE"/>
    <w:rsid w:val="006B5B42"/>
    <w:rsid w:val="006C153D"/>
    <w:rsid w:val="006C2F05"/>
    <w:rsid w:val="006C513D"/>
    <w:rsid w:val="006D10EF"/>
    <w:rsid w:val="006D3BA1"/>
    <w:rsid w:val="006D4CEC"/>
    <w:rsid w:val="006E4A76"/>
    <w:rsid w:val="006E56FD"/>
    <w:rsid w:val="006E6880"/>
    <w:rsid w:val="006F210E"/>
    <w:rsid w:val="006F43E5"/>
    <w:rsid w:val="006F7CB5"/>
    <w:rsid w:val="00702131"/>
    <w:rsid w:val="00703425"/>
    <w:rsid w:val="00710379"/>
    <w:rsid w:val="00711C72"/>
    <w:rsid w:val="0071243A"/>
    <w:rsid w:val="00715B35"/>
    <w:rsid w:val="00723C11"/>
    <w:rsid w:val="00724D0C"/>
    <w:rsid w:val="007307A9"/>
    <w:rsid w:val="0073450F"/>
    <w:rsid w:val="00740F25"/>
    <w:rsid w:val="007423EF"/>
    <w:rsid w:val="00742B3D"/>
    <w:rsid w:val="00746079"/>
    <w:rsid w:val="0075384B"/>
    <w:rsid w:val="00754D2B"/>
    <w:rsid w:val="007563BB"/>
    <w:rsid w:val="007600CA"/>
    <w:rsid w:val="00760195"/>
    <w:rsid w:val="007625F7"/>
    <w:rsid w:val="007629E1"/>
    <w:rsid w:val="00763B1C"/>
    <w:rsid w:val="007666CD"/>
    <w:rsid w:val="00775749"/>
    <w:rsid w:val="00776BF7"/>
    <w:rsid w:val="00777E99"/>
    <w:rsid w:val="00785050"/>
    <w:rsid w:val="00787CA0"/>
    <w:rsid w:val="00792A1B"/>
    <w:rsid w:val="0079405A"/>
    <w:rsid w:val="007A0045"/>
    <w:rsid w:val="007A01BB"/>
    <w:rsid w:val="007A0C47"/>
    <w:rsid w:val="007B15A3"/>
    <w:rsid w:val="007B65DB"/>
    <w:rsid w:val="007C0BDD"/>
    <w:rsid w:val="007C1656"/>
    <w:rsid w:val="007C6835"/>
    <w:rsid w:val="007C716E"/>
    <w:rsid w:val="007C75E0"/>
    <w:rsid w:val="007D5FA2"/>
    <w:rsid w:val="007E0CD5"/>
    <w:rsid w:val="007E3D5F"/>
    <w:rsid w:val="007E597D"/>
    <w:rsid w:val="007E6ADA"/>
    <w:rsid w:val="007F634B"/>
    <w:rsid w:val="007F661B"/>
    <w:rsid w:val="007F6802"/>
    <w:rsid w:val="008016C0"/>
    <w:rsid w:val="00803383"/>
    <w:rsid w:val="00806CE0"/>
    <w:rsid w:val="00811F58"/>
    <w:rsid w:val="008120E6"/>
    <w:rsid w:val="0081263E"/>
    <w:rsid w:val="0081418B"/>
    <w:rsid w:val="00814C3A"/>
    <w:rsid w:val="00815C27"/>
    <w:rsid w:val="008163FF"/>
    <w:rsid w:val="008227A5"/>
    <w:rsid w:val="00822E7E"/>
    <w:rsid w:val="008272ED"/>
    <w:rsid w:val="00830ACF"/>
    <w:rsid w:val="0084729A"/>
    <w:rsid w:val="00853F9D"/>
    <w:rsid w:val="0085667F"/>
    <w:rsid w:val="008617F3"/>
    <w:rsid w:val="008670ED"/>
    <w:rsid w:val="0086759F"/>
    <w:rsid w:val="00870FD6"/>
    <w:rsid w:val="008718AA"/>
    <w:rsid w:val="00872830"/>
    <w:rsid w:val="008808CB"/>
    <w:rsid w:val="008847D1"/>
    <w:rsid w:val="00885882"/>
    <w:rsid w:val="008859E6"/>
    <w:rsid w:val="00891D12"/>
    <w:rsid w:val="008924C6"/>
    <w:rsid w:val="00892CE9"/>
    <w:rsid w:val="008934F5"/>
    <w:rsid w:val="008A048D"/>
    <w:rsid w:val="008A2256"/>
    <w:rsid w:val="008A39B7"/>
    <w:rsid w:val="008B2A9C"/>
    <w:rsid w:val="008C14A7"/>
    <w:rsid w:val="008C4E79"/>
    <w:rsid w:val="008C5A40"/>
    <w:rsid w:val="008C5DAA"/>
    <w:rsid w:val="008C787A"/>
    <w:rsid w:val="008E01A5"/>
    <w:rsid w:val="008E40E2"/>
    <w:rsid w:val="008E7470"/>
    <w:rsid w:val="008E7587"/>
    <w:rsid w:val="008F3866"/>
    <w:rsid w:val="008F3D27"/>
    <w:rsid w:val="009143FD"/>
    <w:rsid w:val="00917D02"/>
    <w:rsid w:val="00920A51"/>
    <w:rsid w:val="00920DBC"/>
    <w:rsid w:val="00922542"/>
    <w:rsid w:val="009251E3"/>
    <w:rsid w:val="0093582A"/>
    <w:rsid w:val="009423FB"/>
    <w:rsid w:val="0094670B"/>
    <w:rsid w:val="00947FC3"/>
    <w:rsid w:val="00950813"/>
    <w:rsid w:val="009514EC"/>
    <w:rsid w:val="00961615"/>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39CA"/>
    <w:rsid w:val="00A04FBF"/>
    <w:rsid w:val="00A05DCA"/>
    <w:rsid w:val="00A068EC"/>
    <w:rsid w:val="00A11F12"/>
    <w:rsid w:val="00A139A6"/>
    <w:rsid w:val="00A1746F"/>
    <w:rsid w:val="00A2696E"/>
    <w:rsid w:val="00A4194A"/>
    <w:rsid w:val="00A42161"/>
    <w:rsid w:val="00A4424B"/>
    <w:rsid w:val="00A50D37"/>
    <w:rsid w:val="00A512A5"/>
    <w:rsid w:val="00A512C9"/>
    <w:rsid w:val="00A52BB4"/>
    <w:rsid w:val="00A539E4"/>
    <w:rsid w:val="00A5438F"/>
    <w:rsid w:val="00A55597"/>
    <w:rsid w:val="00A56C0B"/>
    <w:rsid w:val="00A62073"/>
    <w:rsid w:val="00A62A7F"/>
    <w:rsid w:val="00A63D71"/>
    <w:rsid w:val="00A63E3C"/>
    <w:rsid w:val="00A65361"/>
    <w:rsid w:val="00A665A2"/>
    <w:rsid w:val="00A71B2E"/>
    <w:rsid w:val="00A721A0"/>
    <w:rsid w:val="00A75650"/>
    <w:rsid w:val="00A77708"/>
    <w:rsid w:val="00A826AD"/>
    <w:rsid w:val="00A8413B"/>
    <w:rsid w:val="00A845B1"/>
    <w:rsid w:val="00A90875"/>
    <w:rsid w:val="00A9509F"/>
    <w:rsid w:val="00AA24A4"/>
    <w:rsid w:val="00AA3937"/>
    <w:rsid w:val="00AA4766"/>
    <w:rsid w:val="00AB178A"/>
    <w:rsid w:val="00AB26E0"/>
    <w:rsid w:val="00AB29A9"/>
    <w:rsid w:val="00AB3AB0"/>
    <w:rsid w:val="00AB5A11"/>
    <w:rsid w:val="00AB5ED5"/>
    <w:rsid w:val="00AB66A5"/>
    <w:rsid w:val="00AC07D4"/>
    <w:rsid w:val="00AC2621"/>
    <w:rsid w:val="00AC538D"/>
    <w:rsid w:val="00AC7636"/>
    <w:rsid w:val="00AD0D7A"/>
    <w:rsid w:val="00AD5536"/>
    <w:rsid w:val="00AE5192"/>
    <w:rsid w:val="00AE6600"/>
    <w:rsid w:val="00AE7D13"/>
    <w:rsid w:val="00AF2A32"/>
    <w:rsid w:val="00AF4052"/>
    <w:rsid w:val="00AF47CA"/>
    <w:rsid w:val="00AF507E"/>
    <w:rsid w:val="00B02AE5"/>
    <w:rsid w:val="00B07102"/>
    <w:rsid w:val="00B1032A"/>
    <w:rsid w:val="00B1165D"/>
    <w:rsid w:val="00B170EF"/>
    <w:rsid w:val="00B17A53"/>
    <w:rsid w:val="00B2499C"/>
    <w:rsid w:val="00B24A2A"/>
    <w:rsid w:val="00B277E4"/>
    <w:rsid w:val="00B30528"/>
    <w:rsid w:val="00B3168E"/>
    <w:rsid w:val="00B3411B"/>
    <w:rsid w:val="00B443C3"/>
    <w:rsid w:val="00B4454C"/>
    <w:rsid w:val="00B44B08"/>
    <w:rsid w:val="00B44DC5"/>
    <w:rsid w:val="00B4644C"/>
    <w:rsid w:val="00B4772C"/>
    <w:rsid w:val="00B50CF5"/>
    <w:rsid w:val="00B51209"/>
    <w:rsid w:val="00B525A7"/>
    <w:rsid w:val="00B52A05"/>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2CCE"/>
    <w:rsid w:val="00BB51C8"/>
    <w:rsid w:val="00BB56D3"/>
    <w:rsid w:val="00BB65D4"/>
    <w:rsid w:val="00BB6CB4"/>
    <w:rsid w:val="00BC112C"/>
    <w:rsid w:val="00BC163B"/>
    <w:rsid w:val="00BC2F6B"/>
    <w:rsid w:val="00BC3B75"/>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5CCE"/>
    <w:rsid w:val="00C778A1"/>
    <w:rsid w:val="00C80299"/>
    <w:rsid w:val="00C81B22"/>
    <w:rsid w:val="00C8328B"/>
    <w:rsid w:val="00C85C8A"/>
    <w:rsid w:val="00C85F4A"/>
    <w:rsid w:val="00C86724"/>
    <w:rsid w:val="00C87F4C"/>
    <w:rsid w:val="00C92434"/>
    <w:rsid w:val="00CA1354"/>
    <w:rsid w:val="00CA618A"/>
    <w:rsid w:val="00CA6C68"/>
    <w:rsid w:val="00CA7FAB"/>
    <w:rsid w:val="00CB3E27"/>
    <w:rsid w:val="00CB4E1D"/>
    <w:rsid w:val="00CC6645"/>
    <w:rsid w:val="00CC7DE2"/>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37C61"/>
    <w:rsid w:val="00D43612"/>
    <w:rsid w:val="00D44362"/>
    <w:rsid w:val="00D4697C"/>
    <w:rsid w:val="00D52CBF"/>
    <w:rsid w:val="00D576CA"/>
    <w:rsid w:val="00D62067"/>
    <w:rsid w:val="00D662AA"/>
    <w:rsid w:val="00D6653E"/>
    <w:rsid w:val="00D66F04"/>
    <w:rsid w:val="00D678AC"/>
    <w:rsid w:val="00D711F3"/>
    <w:rsid w:val="00D71AF3"/>
    <w:rsid w:val="00D7271D"/>
    <w:rsid w:val="00D72793"/>
    <w:rsid w:val="00D735D6"/>
    <w:rsid w:val="00D73E36"/>
    <w:rsid w:val="00D75213"/>
    <w:rsid w:val="00D83D1B"/>
    <w:rsid w:val="00D8732D"/>
    <w:rsid w:val="00D90043"/>
    <w:rsid w:val="00D92BA6"/>
    <w:rsid w:val="00D92FC8"/>
    <w:rsid w:val="00D93F90"/>
    <w:rsid w:val="00D950BA"/>
    <w:rsid w:val="00D979C6"/>
    <w:rsid w:val="00DA4AB8"/>
    <w:rsid w:val="00DA4D57"/>
    <w:rsid w:val="00DA58D8"/>
    <w:rsid w:val="00DB5F3B"/>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D05"/>
    <w:rsid w:val="00DF589E"/>
    <w:rsid w:val="00DF7145"/>
    <w:rsid w:val="00DF7327"/>
    <w:rsid w:val="00DF7A40"/>
    <w:rsid w:val="00E0295D"/>
    <w:rsid w:val="00E034FB"/>
    <w:rsid w:val="00E10B1C"/>
    <w:rsid w:val="00E111AC"/>
    <w:rsid w:val="00E13CDE"/>
    <w:rsid w:val="00E14817"/>
    <w:rsid w:val="00E168E3"/>
    <w:rsid w:val="00E203EF"/>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4F56"/>
    <w:rsid w:val="00E571E1"/>
    <w:rsid w:val="00E57809"/>
    <w:rsid w:val="00E603B8"/>
    <w:rsid w:val="00E60A37"/>
    <w:rsid w:val="00E60FC1"/>
    <w:rsid w:val="00E6170C"/>
    <w:rsid w:val="00E62221"/>
    <w:rsid w:val="00E62923"/>
    <w:rsid w:val="00E637DD"/>
    <w:rsid w:val="00E66FD7"/>
    <w:rsid w:val="00E72143"/>
    <w:rsid w:val="00E730A5"/>
    <w:rsid w:val="00E75503"/>
    <w:rsid w:val="00E80269"/>
    <w:rsid w:val="00E80647"/>
    <w:rsid w:val="00E811F3"/>
    <w:rsid w:val="00E82463"/>
    <w:rsid w:val="00E84F50"/>
    <w:rsid w:val="00E85F91"/>
    <w:rsid w:val="00E94212"/>
    <w:rsid w:val="00EA1ADC"/>
    <w:rsid w:val="00EA75C1"/>
    <w:rsid w:val="00EB295F"/>
    <w:rsid w:val="00EB3B91"/>
    <w:rsid w:val="00EB78F4"/>
    <w:rsid w:val="00EC0DD2"/>
    <w:rsid w:val="00EC16F8"/>
    <w:rsid w:val="00EC48C8"/>
    <w:rsid w:val="00EC4FD6"/>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25C38"/>
    <w:rsid w:val="00F33A99"/>
    <w:rsid w:val="00F45106"/>
    <w:rsid w:val="00F4528C"/>
    <w:rsid w:val="00F45B61"/>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14C"/>
    <w:rsid w:val="00F90A9F"/>
    <w:rsid w:val="00F91DF6"/>
    <w:rsid w:val="00F962A0"/>
    <w:rsid w:val="00F962E3"/>
    <w:rsid w:val="00F973FC"/>
    <w:rsid w:val="00FA1F2D"/>
    <w:rsid w:val="00FA3359"/>
    <w:rsid w:val="00FA3F66"/>
    <w:rsid w:val="00FA73A6"/>
    <w:rsid w:val="00FB1FCF"/>
    <w:rsid w:val="00FB2706"/>
    <w:rsid w:val="00FB3374"/>
    <w:rsid w:val="00FB67DE"/>
    <w:rsid w:val="00FC0DA4"/>
    <w:rsid w:val="00FC6A15"/>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F0DFAD"/>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95F"/>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UnresolvedMention">
    <w:name w:val="Unresolved Mention"/>
    <w:basedOn w:val="DefaultParagraphFont"/>
    <w:uiPriority w:val="99"/>
    <w:semiHidden/>
    <w:unhideWhenUsed/>
    <w:rsid w:val="003704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annexes.do?chapterTitleCode=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bitola.gov.mk/green-inter-e-mobilit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4CD62-53B7-4DEB-A875-E0C9066EF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16</Pages>
  <Words>6646</Words>
  <Characters>36334</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42895</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Горан Неделков</cp:lastModifiedBy>
  <cp:revision>36</cp:revision>
  <cp:lastPrinted>2021-06-30T09:41:00Z</cp:lastPrinted>
  <dcterms:created xsi:type="dcterms:W3CDTF">2020-09-11T11:36:00Z</dcterms:created>
  <dcterms:modified xsi:type="dcterms:W3CDTF">2021-06-30T09:50:00Z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